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Josefin Sans" w:cs="Josefin Sans" w:eastAsia="Josefin Sans" w:hAnsi="Josefin Sans"/>
          <w:sz w:val="20"/>
          <w:szCs w:val="20"/>
        </w:rPr>
      </w:pPr>
      <w:r w:rsidDel="00000000" w:rsidR="00000000" w:rsidRPr="00000000">
        <w:rPr>
          <w:rtl w:val="0"/>
        </w:rPr>
      </w:r>
    </w:p>
    <w:p w:rsidR="00000000" w:rsidDel="00000000" w:rsidP="00000000" w:rsidRDefault="00000000" w:rsidRPr="00000000" w14:paraId="00000002">
      <w:pPr>
        <w:spacing w:after="0" w:lineRule="auto"/>
        <w:jc w:val="center"/>
        <w:rPr>
          <w:rFonts w:ascii="Josefin Sans" w:cs="Josefin Sans" w:eastAsia="Josefin Sans" w:hAnsi="Josefin Sans"/>
          <w:sz w:val="20"/>
          <w:szCs w:val="20"/>
        </w:rPr>
      </w:pPr>
      <w:r w:rsidDel="00000000" w:rsidR="00000000" w:rsidRPr="00000000">
        <w:rPr>
          <w:rtl w:val="0"/>
        </w:rPr>
      </w:r>
    </w:p>
    <w:p w:rsidR="00000000" w:rsidDel="00000000" w:rsidP="00000000" w:rsidRDefault="00000000" w:rsidRPr="00000000" w14:paraId="00000003">
      <w:pPr>
        <w:spacing w:after="0" w:lineRule="auto"/>
        <w:jc w:val="center"/>
        <w:rPr>
          <w:rFonts w:ascii="Josefin Sans" w:cs="Josefin Sans" w:eastAsia="Josefin Sans" w:hAnsi="Josefin Sans"/>
          <w:sz w:val="20"/>
          <w:szCs w:val="20"/>
        </w:rPr>
      </w:pPr>
      <w:r w:rsidDel="00000000" w:rsidR="00000000" w:rsidRPr="00000000">
        <w:rPr>
          <w:rtl w:val="0"/>
        </w:rPr>
      </w:r>
    </w:p>
    <w:p w:rsidR="00000000" w:rsidDel="00000000" w:rsidP="00000000" w:rsidRDefault="00000000" w:rsidRPr="00000000" w14:paraId="00000004">
      <w:pPr>
        <w:spacing w:after="0" w:lineRule="auto"/>
        <w:jc w:val="center"/>
        <w:rPr>
          <w:rFonts w:ascii="Josefin Sans" w:cs="Josefin Sans" w:eastAsia="Josefin Sans" w:hAnsi="Josefin Sans"/>
          <w:sz w:val="20"/>
          <w:szCs w:val="20"/>
        </w:rPr>
      </w:pPr>
      <w:r w:rsidDel="00000000" w:rsidR="00000000" w:rsidRPr="00000000">
        <w:rPr>
          <w:rtl w:val="0"/>
        </w:rPr>
      </w:r>
    </w:p>
    <w:p w:rsidR="00000000" w:rsidDel="00000000" w:rsidP="00000000" w:rsidRDefault="00000000" w:rsidRPr="00000000" w14:paraId="00000005">
      <w:pPr>
        <w:spacing w:after="0" w:lineRule="auto"/>
        <w:jc w:val="both"/>
        <w:rPr>
          <w:rFonts w:ascii="Josefin Sans" w:cs="Josefin Sans" w:eastAsia="Josefin Sans" w:hAnsi="Josefin Sans"/>
          <w:sz w:val="18"/>
          <w:szCs w:val="18"/>
          <w:highlight w:val="white"/>
        </w:rPr>
      </w:pPr>
      <w:r w:rsidDel="00000000" w:rsidR="00000000" w:rsidRPr="00000000">
        <w:rPr>
          <w:rtl w:val="0"/>
        </w:rPr>
      </w:r>
    </w:p>
    <w:p w:rsidR="00000000" w:rsidDel="00000000" w:rsidP="00000000" w:rsidRDefault="00000000" w:rsidRPr="00000000" w14:paraId="00000006">
      <w:pPr>
        <w:pStyle w:val="Heading1"/>
        <w:keepLines w:val="0"/>
        <w:shd w:fill="faf8f5" w:val="clear"/>
        <w:spacing w:before="0" w:lineRule="auto"/>
        <w:jc w:val="center"/>
        <w:rPr>
          <w:rFonts w:ascii="Josefin Sans" w:cs="Josefin Sans" w:eastAsia="Josefin Sans" w:hAnsi="Josefin Sans"/>
        </w:rPr>
      </w:pPr>
      <w:bookmarkStart w:colFirst="0" w:colLast="0" w:name="_ksvjpupi0jzv" w:id="0"/>
      <w:bookmarkEnd w:id="0"/>
      <w:r w:rsidDel="00000000" w:rsidR="00000000" w:rsidRPr="00000000">
        <w:rPr>
          <w:rFonts w:ascii="Josefin Sans" w:cs="Josefin Sans" w:eastAsia="Josefin Sans" w:hAnsi="Josefin Sans"/>
          <w:color w:val="333333"/>
          <w:sz w:val="69"/>
          <w:szCs w:val="69"/>
          <w:rtl w:val="0"/>
        </w:rPr>
        <w:t xml:space="preserve">Simple Convertible Agreement for Loan to Equity (SCALE)</w:t>
      </w:r>
      <w:r w:rsidDel="00000000" w:rsidR="00000000" w:rsidRPr="00000000">
        <w:br w:type="page"/>
      </w:r>
      <w:r w:rsidDel="00000000" w:rsidR="00000000" w:rsidRPr="00000000">
        <w:rPr>
          <w:rtl w:val="0"/>
        </w:rPr>
      </w:r>
    </w:p>
    <w:p w:rsidR="00000000" w:rsidDel="00000000" w:rsidP="00000000" w:rsidRDefault="00000000" w:rsidRPr="00000000" w14:paraId="00000007">
      <w:pPr>
        <w:keepNext w:val="1"/>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This Simple Convertible Agreement for Loan to Equity (“</w:t>
      </w:r>
      <w:r w:rsidDel="00000000" w:rsidR="00000000" w:rsidRPr="00000000">
        <w:rPr>
          <w:rFonts w:ascii="Josefin Sans" w:cs="Josefin Sans" w:eastAsia="Josefin Sans" w:hAnsi="Josefin Sans"/>
          <w:b w:val="1"/>
          <w:bCs w:val="1"/>
          <w:rtl w:val="0"/>
        </w:rPr>
        <w:t xml:space="preserve">Agreement</w:t>
      </w:r>
      <w:r w:rsidDel="00000000" w:rsidR="00000000" w:rsidRPr="00000000">
        <w:rPr>
          <w:rFonts w:ascii="Josefin Sans" w:cs="Josefin Sans" w:eastAsia="Josefin Sans" w:hAnsi="Josefin Sans"/>
          <w:rtl w:val="0"/>
        </w:rPr>
        <w:t xml:space="preserve">”) is entered into on </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highlight w:val="yellow"/>
          <w:rtl w:val="0"/>
        </w:rPr>
        <w:t xml:space="preserve">date</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rtl w:val="0"/>
        </w:rPr>
        <w:t xml:space="preserve">, by and between:</w:t>
      </w:r>
    </w:p>
    <w:p w:rsidR="00000000" w:rsidDel="00000000" w:rsidP="00000000" w:rsidRDefault="00000000" w:rsidRPr="00000000" w14:paraId="00000008">
      <w:pPr>
        <w:numPr>
          <w:ilvl w:val="0"/>
          <w:numId w:val="5"/>
        </w:numPr>
        <w:pBdr>
          <w:top w:space="0" w:sz="0" w:val="nil"/>
          <w:left w:space="0" w:sz="0" w:val="nil"/>
          <w:bottom w:space="0" w:sz="0" w:val="nil"/>
          <w:right w:space="0" w:sz="0" w:val="nil"/>
          <w:between w:space="0" w:sz="0" w:val="nil"/>
        </w:pBdr>
        <w:ind w:left="0" w:hanging="360"/>
        <w:jc w:val="both"/>
        <w:rPr>
          <w:color w:val="000000"/>
        </w:rPr>
      </w:pPr>
      <w:r w:rsidDel="00000000" w:rsidR="00000000" w:rsidRPr="00000000">
        <w:rPr>
          <w:rFonts w:ascii="Josefin Sans" w:cs="Josefin Sans" w:eastAsia="Josefin Sans" w:hAnsi="Josefin Sans"/>
          <w:rtl w:val="0"/>
        </w:rPr>
        <w:t xml:space="preserve">[</w:t>
      </w:r>
      <w:r w:rsidDel="00000000" w:rsidR="00000000" w:rsidRPr="00000000">
        <w:fldChar w:fldCharType="begin"/>
        <w:instrText xml:space="preserve"> DOCPROPERTY "Investor.name"</w:instrText>
        <w:fldChar w:fldCharType="separate"/>
      </w:r>
      <w:r w:rsidDel="00000000" w:rsidR="00000000" w:rsidRPr="00000000">
        <w:rPr>
          <w:rFonts w:ascii="Josefin Sans" w:cs="Josefin Sans" w:eastAsia="Josefin Sans" w:hAnsi="Josefin Sans"/>
          <w:highlight w:val="yellow"/>
          <w:rtl w:val="0"/>
        </w:rPr>
        <w:t xml:space="preserve">Investor.name</w:t>
      </w:r>
      <w:r w:rsidDel="00000000" w:rsidR="00000000" w:rsidRPr="00000000">
        <w:fldChar w:fldCharType="end"/>
      </w:r>
      <w:r w:rsidDel="00000000" w:rsidR="00000000" w:rsidRPr="00000000">
        <w:rPr>
          <w:rFonts w:ascii="Josefin Sans" w:cs="Josefin Sans" w:eastAsia="Josefin Sans" w:hAnsi="Josefin Sans"/>
          <w:rtl w:val="0"/>
        </w:rPr>
        <w:t xml:space="preserve">], a company incorporated in </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highlight w:val="yellow"/>
          <w:rtl w:val="0"/>
        </w:rPr>
        <w:t xml:space="preserve">Country</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rtl w:val="0"/>
        </w:rPr>
        <w:t xml:space="preserve">, with company number </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color w:val="000000"/>
          <w:highlight w:val="yellow"/>
          <w:rtl w:val="0"/>
        </w:rPr>
        <w:t xml:space="preserve">company.number</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rtl w:val="0"/>
        </w:rPr>
        <w:t xml:space="preserve"> and registered address </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highlight w:val="yellow"/>
          <w:rtl w:val="0"/>
        </w:rPr>
        <w:t xml:space="preserve">•</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rtl w:val="0"/>
        </w:rPr>
        <w:t xml:space="preserve"> (“</w:t>
      </w:r>
      <w:r w:rsidDel="00000000" w:rsidR="00000000" w:rsidRPr="00000000">
        <w:rPr>
          <w:rFonts w:ascii="Josefin Sans" w:cs="Josefin Sans" w:eastAsia="Josefin Sans" w:hAnsi="Josefin Sans"/>
          <w:b w:val="1"/>
          <w:bCs w:val="1"/>
          <w:rtl w:val="0"/>
        </w:rPr>
        <w:t xml:space="preserve">Investor</w:t>
      </w:r>
      <w:r w:rsidDel="00000000" w:rsidR="00000000" w:rsidRPr="00000000">
        <w:rPr>
          <w:rFonts w:ascii="Josefin Sans" w:cs="Josefin Sans" w:eastAsia="Josefin Sans" w:hAnsi="Josefin Sans"/>
          <w:rtl w:val="0"/>
        </w:rPr>
        <w:t xml:space="preserve">”), and</w:t>
      </w:r>
      <w:r w:rsidDel="00000000" w:rsidR="00000000" w:rsidRPr="00000000">
        <w:rPr>
          <w:rtl w:val="0"/>
        </w:rPr>
      </w:r>
    </w:p>
    <w:p w:rsidR="00000000" w:rsidDel="00000000" w:rsidP="00000000" w:rsidRDefault="00000000" w:rsidRPr="00000000" w14:paraId="00000009">
      <w:pPr>
        <w:numPr>
          <w:ilvl w:val="0"/>
          <w:numId w:val="5"/>
        </w:numPr>
        <w:pBdr>
          <w:top w:space="0" w:sz="0" w:val="nil"/>
          <w:left w:space="0" w:sz="0" w:val="nil"/>
          <w:bottom w:space="0" w:sz="0" w:val="nil"/>
          <w:right w:space="0" w:sz="0" w:val="nil"/>
          <w:between w:space="0" w:sz="0" w:val="nil"/>
        </w:pBdr>
        <w:ind w:left="0" w:hanging="360"/>
        <w:jc w:val="both"/>
        <w:rPr>
          <w:color w:val="000000"/>
        </w:rPr>
      </w:pPr>
      <w:r w:rsidDel="00000000" w:rsidR="00000000" w:rsidRPr="00000000">
        <w:rPr>
          <w:rFonts w:ascii="Josefin Sans" w:cs="Josefin Sans" w:eastAsia="Josefin Sans" w:hAnsi="Josefin Sans"/>
          <w:rtl w:val="0"/>
        </w:rPr>
        <w:t xml:space="preserve">[</w:t>
      </w:r>
      <w:r w:rsidDel="00000000" w:rsidR="00000000" w:rsidRPr="00000000">
        <w:fldChar w:fldCharType="begin"/>
        <w:instrText xml:space="preserve"> DOCPROPERTY "Company.name"</w:instrText>
        <w:fldChar w:fldCharType="separate"/>
      </w:r>
      <w:r w:rsidDel="00000000" w:rsidR="00000000" w:rsidRPr="00000000">
        <w:rPr>
          <w:rFonts w:ascii="Josefin Sans" w:cs="Josefin Sans" w:eastAsia="Josefin Sans" w:hAnsi="Josefin Sans"/>
          <w:color w:val="000000"/>
          <w:highlight w:val="yellow"/>
          <w:rtl w:val="0"/>
        </w:rPr>
        <w:t xml:space="preserve">Company.name</w:t>
      </w:r>
      <w:r w:rsidDel="00000000" w:rsidR="00000000" w:rsidRPr="00000000">
        <w:fldChar w:fldCharType="end"/>
      </w:r>
      <w:r w:rsidDel="00000000" w:rsidR="00000000" w:rsidRPr="00000000">
        <w:rPr>
          <w:rFonts w:ascii="Josefin Sans" w:cs="Josefin Sans" w:eastAsia="Josefin Sans" w:hAnsi="Josefin Sans"/>
          <w:color w:val="000000"/>
          <w:rtl w:val="0"/>
        </w:rPr>
        <w:t xml:space="preserve">], a company incorporated in </w:t>
      </w:r>
      <w:r w:rsidDel="00000000" w:rsidR="00000000" w:rsidRPr="00000000">
        <w:rPr>
          <w:rFonts w:ascii="Josefin Sans" w:cs="Josefin Sans" w:eastAsia="Josefin Sans" w:hAnsi="Josefin Sans"/>
          <w:color w:val="000000"/>
          <w:highlight w:val="white"/>
          <w:rtl w:val="0"/>
        </w:rPr>
        <w:t xml:space="preserve">[</w:t>
      </w:r>
      <w:r w:rsidDel="00000000" w:rsidR="00000000" w:rsidRPr="00000000">
        <w:rPr>
          <w:rFonts w:ascii="Josefin Sans" w:cs="Josefin Sans" w:eastAsia="Josefin Sans" w:hAnsi="Josefin Sans"/>
          <w:color w:val="000000"/>
          <w:highlight w:val="yellow"/>
          <w:rtl w:val="0"/>
        </w:rPr>
        <w:t xml:space="preserve">Country</w:t>
      </w:r>
      <w:r w:rsidDel="00000000" w:rsidR="00000000" w:rsidRPr="00000000">
        <w:rPr>
          <w:rFonts w:ascii="Josefin Sans" w:cs="Josefin Sans" w:eastAsia="Josefin Sans" w:hAnsi="Josefin Sans"/>
          <w:color w:val="000000"/>
          <w:highlight w:val="white"/>
          <w:rtl w:val="0"/>
        </w:rPr>
        <w:t xml:space="preserve">]</w:t>
      </w:r>
      <w:r w:rsidDel="00000000" w:rsidR="00000000" w:rsidRPr="00000000">
        <w:rPr>
          <w:rFonts w:ascii="Josefin Sans" w:cs="Josefin Sans" w:eastAsia="Josefin Sans" w:hAnsi="Josefin Sans"/>
          <w:color w:val="000000"/>
          <w:rtl w:val="0"/>
        </w:rPr>
        <w:t xml:space="preserve">, with company number </w:t>
      </w:r>
      <w:r w:rsidDel="00000000" w:rsidR="00000000" w:rsidRPr="00000000">
        <w:rPr>
          <w:rFonts w:ascii="Josefin Sans" w:cs="Josefin Sans" w:eastAsia="Josefin Sans" w:hAnsi="Josefin Sans"/>
          <w:color w:val="000000"/>
          <w:highlight w:val="white"/>
          <w:rtl w:val="0"/>
        </w:rPr>
        <w:t xml:space="preserve">[</w:t>
      </w:r>
      <w:r w:rsidDel="00000000" w:rsidR="00000000" w:rsidRPr="00000000">
        <w:rPr>
          <w:rFonts w:ascii="Josefin Sans" w:cs="Josefin Sans" w:eastAsia="Josefin Sans" w:hAnsi="Josefin Sans"/>
          <w:color w:val="000000"/>
          <w:highlight w:val="yellow"/>
          <w:rtl w:val="0"/>
        </w:rPr>
        <w:t xml:space="preserve">company.number</w:t>
      </w:r>
      <w:r w:rsidDel="00000000" w:rsidR="00000000" w:rsidRPr="00000000">
        <w:rPr>
          <w:rFonts w:ascii="Josefin Sans" w:cs="Josefin Sans" w:eastAsia="Josefin Sans" w:hAnsi="Josefin Sans"/>
          <w:color w:val="000000"/>
          <w:highlight w:val="white"/>
          <w:rtl w:val="0"/>
        </w:rPr>
        <w:t xml:space="preserve">]</w:t>
      </w:r>
      <w:r w:rsidDel="00000000" w:rsidR="00000000" w:rsidRPr="00000000">
        <w:rPr>
          <w:rFonts w:ascii="Josefin Sans" w:cs="Josefin Sans" w:eastAsia="Josefin Sans" w:hAnsi="Josefin Sans"/>
          <w:color w:val="000000"/>
          <w:rtl w:val="0"/>
        </w:rPr>
        <w:t xml:space="preserve"> and registered address </w:t>
      </w:r>
      <w:r w:rsidDel="00000000" w:rsidR="00000000" w:rsidRPr="00000000">
        <w:rPr>
          <w:rFonts w:ascii="Josefin Sans" w:cs="Josefin Sans" w:eastAsia="Josefin Sans" w:hAnsi="Josefin Sans"/>
          <w:color w:val="000000"/>
          <w:highlight w:val="white"/>
          <w:rtl w:val="0"/>
        </w:rPr>
        <w:t xml:space="preserve">[</w:t>
      </w:r>
      <w:r w:rsidDel="00000000" w:rsidR="00000000" w:rsidRPr="00000000">
        <w:rPr>
          <w:rFonts w:ascii="Josefin Sans" w:cs="Josefin Sans" w:eastAsia="Josefin Sans" w:hAnsi="Josefin Sans"/>
          <w:color w:val="000000"/>
          <w:highlight w:val="yellow"/>
          <w:rtl w:val="0"/>
        </w:rPr>
        <w:t xml:space="preserve">•</w:t>
      </w:r>
      <w:r w:rsidDel="00000000" w:rsidR="00000000" w:rsidRPr="00000000">
        <w:rPr>
          <w:rFonts w:ascii="Josefin Sans" w:cs="Josefin Sans" w:eastAsia="Josefin Sans" w:hAnsi="Josefin Sans"/>
          <w:color w:val="000000"/>
          <w:highlight w:val="white"/>
          <w:rtl w:val="0"/>
        </w:rPr>
        <w:t xml:space="preserve">]</w:t>
      </w:r>
      <w:r w:rsidDel="00000000" w:rsidR="00000000" w:rsidRPr="00000000">
        <w:rPr>
          <w:rFonts w:ascii="Josefin Sans" w:cs="Josefin Sans" w:eastAsia="Josefin Sans" w:hAnsi="Josefin Sans"/>
          <w:color w:val="000000"/>
          <w:rtl w:val="0"/>
        </w:rPr>
        <w:t xml:space="preserve"> (“</w:t>
      </w:r>
      <w:r w:rsidDel="00000000" w:rsidR="00000000" w:rsidRPr="00000000">
        <w:rPr>
          <w:rFonts w:ascii="Josefin Sans" w:cs="Josefin Sans" w:eastAsia="Josefin Sans" w:hAnsi="Josefin Sans"/>
          <w:b w:val="1"/>
          <w:bCs w:val="1"/>
          <w:color w:val="000000"/>
          <w:rtl w:val="0"/>
        </w:rPr>
        <w:t xml:space="preserve">Company</w:t>
      </w:r>
      <w:r w:rsidDel="00000000" w:rsidR="00000000" w:rsidRPr="00000000">
        <w:rPr>
          <w:rFonts w:ascii="Josefin Sans" w:cs="Josefin Sans" w:eastAsia="Josefin Sans" w:hAnsi="Josefin Sans"/>
          <w:color w:val="000000"/>
          <w:rtl w:val="0"/>
        </w:rPr>
        <w:t xml:space="preserve">”), and</w:t>
      </w:r>
    </w:p>
    <w:p w:rsidR="00000000" w:rsidDel="00000000" w:rsidP="00000000" w:rsidRDefault="00000000" w:rsidRPr="00000000" w14:paraId="0000000A">
      <w:pPr>
        <w:numPr>
          <w:ilvl w:val="0"/>
          <w:numId w:val="5"/>
        </w:numPr>
        <w:pBdr>
          <w:top w:space="0" w:sz="0" w:val="nil"/>
          <w:left w:space="0" w:sz="0" w:val="nil"/>
          <w:bottom w:space="0" w:sz="0" w:val="nil"/>
          <w:right w:space="0" w:sz="0" w:val="nil"/>
          <w:between w:space="0" w:sz="0" w:val="nil"/>
        </w:pBdr>
        <w:ind w:left="0" w:hanging="360"/>
        <w:jc w:val="both"/>
        <w:rPr>
          <w:color w:val="000000"/>
        </w:rPr>
      </w:pPr>
      <w:r w:rsidDel="00000000" w:rsidR="00000000" w:rsidRPr="00000000">
        <w:rPr>
          <w:rFonts w:ascii="Josefin Sans" w:cs="Josefin Sans" w:eastAsia="Josefin Sans" w:hAnsi="Josefin Sans"/>
          <w:color w:val="000000"/>
          <w:rtl w:val="0"/>
        </w:rPr>
        <w:t xml:space="preserve">[</w:t>
      </w:r>
      <w:r w:rsidDel="00000000" w:rsidR="00000000" w:rsidRPr="00000000">
        <w:fldChar w:fldCharType="begin"/>
        <w:instrText xml:space="preserve"> DOCPROPERTY "Founder1.name"</w:instrText>
        <w:fldChar w:fldCharType="separate"/>
      </w:r>
      <w:r w:rsidDel="00000000" w:rsidR="00000000" w:rsidRPr="00000000">
        <w:rPr>
          <w:rFonts w:ascii="Josefin Sans" w:cs="Josefin Sans" w:eastAsia="Josefin Sans" w:hAnsi="Josefin Sans"/>
          <w:highlight w:val="yellow"/>
          <w:rtl w:val="0"/>
        </w:rPr>
        <w:t xml:space="preserve">Founder1.name</w:t>
      </w:r>
      <w:r w:rsidDel="00000000" w:rsidR="00000000" w:rsidRPr="00000000">
        <w:fldChar w:fldCharType="end"/>
      </w:r>
      <w:r w:rsidDel="00000000" w:rsidR="00000000" w:rsidRPr="00000000">
        <w:rPr>
          <w:rFonts w:ascii="Josefin Sans" w:cs="Josefin Sans" w:eastAsia="Josefin Sans" w:hAnsi="Josefin Sans"/>
          <w:color w:val="000000"/>
          <w:rtl w:val="0"/>
        </w:rPr>
        <w:t xml:space="preserve">], domiciled in [</w:t>
      </w:r>
      <w:r w:rsidDel="00000000" w:rsidR="00000000" w:rsidRPr="00000000">
        <w:rPr>
          <w:rFonts w:ascii="Josefin Sans" w:cs="Josefin Sans" w:eastAsia="Josefin Sans" w:hAnsi="Josefin Sans"/>
          <w:color w:val="000000"/>
          <w:highlight w:val="yellow"/>
          <w:rtl w:val="0"/>
        </w:rPr>
        <w:t xml:space="preserve">Country</w:t>
      </w:r>
      <w:r w:rsidDel="00000000" w:rsidR="00000000" w:rsidRPr="00000000">
        <w:rPr>
          <w:rFonts w:ascii="Josefin Sans" w:cs="Josefin Sans" w:eastAsia="Josefin Sans" w:hAnsi="Josefin Sans"/>
          <w:color w:val="000000"/>
          <w:rtl w:val="0"/>
        </w:rPr>
        <w:t xml:space="preserve">] at [</w:t>
      </w:r>
      <w:r w:rsidDel="00000000" w:rsidR="00000000" w:rsidRPr="00000000">
        <w:rPr>
          <w:rFonts w:ascii="Josefin Sans" w:cs="Josefin Sans" w:eastAsia="Josefin Sans" w:hAnsi="Josefin Sans"/>
          <w:color w:val="000000"/>
          <w:highlight w:val="yellow"/>
          <w:rtl w:val="0"/>
        </w:rPr>
        <w:t xml:space="preserve">address</w:t>
      </w:r>
      <w:r w:rsidDel="00000000" w:rsidR="00000000" w:rsidRPr="00000000">
        <w:rPr>
          <w:rFonts w:ascii="Josefin Sans" w:cs="Josefin Sans" w:eastAsia="Josefin Sans" w:hAnsi="Josefin Sans"/>
          <w:color w:val="000000"/>
          <w:rtl w:val="0"/>
        </w:rPr>
        <w:t xml:space="preserve">] (“</w:t>
      </w:r>
      <w:r w:rsidDel="00000000" w:rsidR="00000000" w:rsidRPr="00000000">
        <w:rPr>
          <w:rFonts w:ascii="Josefin Sans" w:cs="Josefin Sans" w:eastAsia="Josefin Sans" w:hAnsi="Josefin Sans"/>
          <w:b w:val="1"/>
          <w:bCs w:val="1"/>
          <w:color w:val="000000"/>
          <w:rtl w:val="0"/>
        </w:rPr>
        <w:t xml:space="preserve">Founder 1</w:t>
      </w:r>
      <w:r w:rsidDel="00000000" w:rsidR="00000000" w:rsidRPr="00000000">
        <w:rPr>
          <w:rFonts w:ascii="Josefin Sans" w:cs="Josefin Sans" w:eastAsia="Josefin Sans" w:hAnsi="Josefin Sans"/>
          <w:color w:val="000000"/>
          <w:rtl w:val="0"/>
        </w:rPr>
        <w:t xml:space="preserve">”), and</w:t>
      </w:r>
    </w:p>
    <w:p w:rsidR="00000000" w:rsidDel="00000000" w:rsidP="00000000" w:rsidRDefault="00000000" w:rsidRPr="00000000" w14:paraId="0000000B">
      <w:pPr>
        <w:numPr>
          <w:ilvl w:val="0"/>
          <w:numId w:val="5"/>
        </w:numPr>
        <w:pBdr>
          <w:top w:space="0" w:sz="0" w:val="nil"/>
          <w:left w:space="0" w:sz="0" w:val="nil"/>
          <w:bottom w:space="0" w:sz="0" w:val="nil"/>
          <w:right w:space="0" w:sz="0" w:val="nil"/>
          <w:between w:space="0" w:sz="0" w:val="nil"/>
        </w:pBdr>
        <w:ind w:left="0" w:hanging="360"/>
        <w:jc w:val="both"/>
        <w:rPr>
          <w:color w:val="000000"/>
        </w:rPr>
      </w:pPr>
      <w:r w:rsidDel="00000000" w:rsidR="00000000" w:rsidRPr="00000000">
        <w:rPr>
          <w:rFonts w:ascii="Josefin Sans" w:cs="Josefin Sans" w:eastAsia="Josefin Sans" w:hAnsi="Josefin Sans"/>
          <w:color w:val="000000"/>
          <w:rtl w:val="0"/>
        </w:rPr>
        <w:t xml:space="preserve">[</w:t>
      </w:r>
      <w:r w:rsidDel="00000000" w:rsidR="00000000" w:rsidRPr="00000000">
        <w:fldChar w:fldCharType="begin"/>
        <w:instrText xml:space="preserve"> DOCPROPERTY "Founder2.name"</w:instrText>
        <w:fldChar w:fldCharType="separate"/>
      </w:r>
      <w:r w:rsidDel="00000000" w:rsidR="00000000" w:rsidRPr="00000000">
        <w:rPr>
          <w:rFonts w:ascii="Josefin Sans" w:cs="Josefin Sans" w:eastAsia="Josefin Sans" w:hAnsi="Josefin Sans"/>
          <w:highlight w:val="yellow"/>
          <w:rtl w:val="0"/>
        </w:rPr>
        <w:t xml:space="preserve">Founder2.name</w:t>
      </w:r>
      <w:r w:rsidDel="00000000" w:rsidR="00000000" w:rsidRPr="00000000">
        <w:fldChar w:fldCharType="end"/>
      </w:r>
      <w:r w:rsidDel="00000000" w:rsidR="00000000" w:rsidRPr="00000000">
        <w:rPr>
          <w:rFonts w:ascii="Josefin Sans" w:cs="Josefin Sans" w:eastAsia="Josefin Sans" w:hAnsi="Josefin Sans"/>
          <w:color w:val="000000"/>
          <w:rtl w:val="0"/>
        </w:rPr>
        <w:t xml:space="preserve">], domiciled in [</w:t>
      </w:r>
      <w:r w:rsidDel="00000000" w:rsidR="00000000" w:rsidRPr="00000000">
        <w:rPr>
          <w:rFonts w:ascii="Josefin Sans" w:cs="Josefin Sans" w:eastAsia="Josefin Sans" w:hAnsi="Josefin Sans"/>
          <w:color w:val="000000"/>
          <w:highlight w:val="yellow"/>
          <w:rtl w:val="0"/>
        </w:rPr>
        <w:t xml:space="preserve">Country</w:t>
      </w:r>
      <w:r w:rsidDel="00000000" w:rsidR="00000000" w:rsidRPr="00000000">
        <w:rPr>
          <w:rFonts w:ascii="Josefin Sans" w:cs="Josefin Sans" w:eastAsia="Josefin Sans" w:hAnsi="Josefin Sans"/>
          <w:color w:val="000000"/>
          <w:rtl w:val="0"/>
        </w:rPr>
        <w:t xml:space="preserve">] at [</w:t>
      </w:r>
      <w:r w:rsidDel="00000000" w:rsidR="00000000" w:rsidRPr="00000000">
        <w:rPr>
          <w:rFonts w:ascii="Josefin Sans" w:cs="Josefin Sans" w:eastAsia="Josefin Sans" w:hAnsi="Josefin Sans"/>
          <w:color w:val="000000"/>
          <w:highlight w:val="yellow"/>
          <w:rtl w:val="0"/>
        </w:rPr>
        <w:t xml:space="preserve">address</w:t>
      </w:r>
      <w:r w:rsidDel="00000000" w:rsidR="00000000" w:rsidRPr="00000000">
        <w:rPr>
          <w:rFonts w:ascii="Josefin Sans" w:cs="Josefin Sans" w:eastAsia="Josefin Sans" w:hAnsi="Josefin Sans"/>
          <w:color w:val="000000"/>
          <w:rtl w:val="0"/>
        </w:rPr>
        <w:t xml:space="preserve">] (“</w:t>
      </w:r>
      <w:r w:rsidDel="00000000" w:rsidR="00000000" w:rsidRPr="00000000">
        <w:rPr>
          <w:rFonts w:ascii="Josefin Sans" w:cs="Josefin Sans" w:eastAsia="Josefin Sans" w:hAnsi="Josefin Sans"/>
          <w:b w:val="1"/>
          <w:bCs w:val="1"/>
          <w:color w:val="000000"/>
          <w:rtl w:val="0"/>
        </w:rPr>
        <w:t xml:space="preserve">Founder 2</w:t>
      </w:r>
      <w:r w:rsidDel="00000000" w:rsidR="00000000" w:rsidRPr="00000000">
        <w:rPr>
          <w:rFonts w:ascii="Josefin Sans" w:cs="Josefin Sans" w:eastAsia="Josefin Sans" w:hAnsi="Josefin Sans"/>
          <w:color w:val="000000"/>
          <w:rtl w:val="0"/>
        </w:rPr>
        <w:t xml:space="preserve">”).</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Josefin Sans" w:cs="Josefin Sans" w:eastAsia="Josefin Sans" w:hAnsi="Josefin Sans"/>
          <w:color w:val="000000"/>
        </w:rPr>
      </w:pPr>
      <w:r w:rsidDel="00000000" w:rsidR="00000000" w:rsidRPr="00000000">
        <w:rPr>
          <w:rFonts w:ascii="Josefin Sans" w:cs="Josefin Sans" w:eastAsia="Josefin Sans" w:hAnsi="Josefin Sans"/>
          <w:color w:val="000000"/>
          <w:rtl w:val="0"/>
        </w:rPr>
        <w:t xml:space="preserve">Founder 1 and Founder 2 are hereinafter jointly referred to as the “</w:t>
      </w:r>
      <w:r w:rsidDel="00000000" w:rsidR="00000000" w:rsidRPr="00000000">
        <w:rPr>
          <w:rFonts w:ascii="Josefin Sans" w:cs="Josefin Sans" w:eastAsia="Josefin Sans" w:hAnsi="Josefin Sans"/>
          <w:b w:val="1"/>
          <w:bCs w:val="1"/>
          <w:color w:val="000000"/>
          <w:rtl w:val="0"/>
        </w:rPr>
        <w:t xml:space="preserve">Founders</w:t>
      </w:r>
      <w:r w:rsidDel="00000000" w:rsidR="00000000" w:rsidRPr="00000000">
        <w:rPr>
          <w:rFonts w:ascii="Josefin Sans" w:cs="Josefin Sans" w:eastAsia="Josefin Sans" w:hAnsi="Josefin Sans"/>
          <w:color w:val="000000"/>
          <w:rtl w:val="0"/>
        </w:rPr>
        <w:t xml:space="preserve">”.</w:t>
      </w:r>
    </w:p>
    <w:p w:rsidR="00000000" w:rsidDel="00000000" w:rsidP="00000000" w:rsidRDefault="00000000" w:rsidRPr="00000000" w14:paraId="0000000D">
      <w:pPr>
        <w:pBdr>
          <w:top w:space="0" w:sz="0" w:val="nil"/>
          <w:left w:space="0" w:sz="0" w:val="nil"/>
          <w:bottom w:space="0" w:sz="0" w:val="nil"/>
          <w:right w:space="0" w:sz="0" w:val="nil"/>
          <w:between w:space="0" w:sz="0" w:val="nil"/>
        </w:pBdr>
        <w:jc w:val="both"/>
        <w:rPr>
          <w:rFonts w:ascii="Josefin Sans" w:cs="Josefin Sans" w:eastAsia="Josefin Sans" w:hAnsi="Josefin Sans"/>
          <w:color w:val="000000"/>
        </w:rPr>
      </w:pPr>
      <w:r w:rsidDel="00000000" w:rsidR="00000000" w:rsidRPr="00000000">
        <w:rPr>
          <w:rFonts w:ascii="Josefin Sans" w:cs="Josefin Sans" w:eastAsia="Josefin Sans" w:hAnsi="Josefin Sans"/>
          <w:color w:val="000000"/>
          <w:rtl w:val="0"/>
        </w:rPr>
        <w:t xml:space="preserve">Investor, Company and Founders are hereinafter jointly referred to as the “</w:t>
      </w:r>
      <w:r w:rsidDel="00000000" w:rsidR="00000000" w:rsidRPr="00000000">
        <w:rPr>
          <w:rFonts w:ascii="Josefin Sans" w:cs="Josefin Sans" w:eastAsia="Josefin Sans" w:hAnsi="Josefin Sans"/>
          <w:b w:val="1"/>
          <w:bCs w:val="1"/>
          <w:color w:val="000000"/>
          <w:rtl w:val="0"/>
        </w:rPr>
        <w:t xml:space="preserve">Parties</w:t>
      </w:r>
      <w:r w:rsidDel="00000000" w:rsidR="00000000" w:rsidRPr="00000000">
        <w:rPr>
          <w:rFonts w:ascii="Josefin Sans" w:cs="Josefin Sans" w:eastAsia="Josefin Sans" w:hAnsi="Josefin Sans"/>
          <w:color w:val="000000"/>
          <w:rtl w:val="0"/>
        </w:rPr>
        <w:t xml:space="preserve">”.</w:t>
      </w:r>
    </w:p>
    <w:p w:rsidR="00000000" w:rsidDel="00000000" w:rsidP="00000000" w:rsidRDefault="00000000" w:rsidRPr="00000000" w14:paraId="0000000E">
      <w:pPr>
        <w:spacing w:after="0" w:lineRule="auto"/>
        <w:ind w:left="720" w:firstLine="0"/>
        <w:rPr>
          <w:rFonts w:ascii="Josefin Sans" w:cs="Josefin Sans" w:eastAsia="Josefin Sans" w:hAnsi="Josefin Sans"/>
        </w:rPr>
      </w:pPr>
      <w:r w:rsidDel="00000000" w:rsidR="00000000" w:rsidRPr="00000000">
        <w:rPr>
          <w:rtl w:val="0"/>
        </w:rPr>
      </w:r>
    </w:p>
    <w:p w:rsidR="00000000" w:rsidDel="00000000" w:rsidP="00000000" w:rsidRDefault="00000000" w:rsidRPr="00000000" w14:paraId="0000000F">
      <w:pPr>
        <w:numPr>
          <w:ilvl w:val="0"/>
          <w:numId w:val="4"/>
        </w:numPr>
        <w:ind w:left="720" w:hanging="360"/>
        <w:jc w:val="both"/>
        <w:rPr/>
      </w:pPr>
      <w:r w:rsidDel="00000000" w:rsidR="00000000" w:rsidRPr="00000000">
        <w:rPr>
          <w:rFonts w:ascii="Josefin Sans" w:cs="Josefin Sans" w:eastAsia="Josefin Sans" w:hAnsi="Josefin Sans"/>
          <w:b w:val="1"/>
          <w:bCs w:val="1"/>
          <w:rtl w:val="0"/>
        </w:rPr>
        <w:t xml:space="preserve">Definitions and parameters</w:t>
      </w:r>
      <w:r w:rsidDel="00000000" w:rsidR="00000000" w:rsidRPr="00000000">
        <w:rPr>
          <w:rtl w:val="0"/>
        </w:rPr>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80"/>
        <w:gridCol w:w="7020"/>
        <w:tblGridChange w:id="0">
          <w:tblGrid>
            <w:gridCol w:w="2580"/>
            <w:gridCol w:w="702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10">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Loan Amount</w:t>
            </w:r>
          </w:p>
        </w:tc>
        <w:tc>
          <w:tcPr>
            <w:tcMar>
              <w:top w:w="100.0" w:type="dxa"/>
              <w:left w:w="100.0" w:type="dxa"/>
              <w:bottom w:w="100.0" w:type="dxa"/>
              <w:right w:w="100.0" w:type="dxa"/>
            </w:tcMar>
          </w:tcPr>
          <w:p w:rsidR="00000000" w:rsidDel="00000000" w:rsidP="00000000" w:rsidRDefault="00000000" w:rsidRPr="00000000" w14:paraId="00000011">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EUR [</w:t>
            </w:r>
            <w:r w:rsidDel="00000000" w:rsidR="00000000" w:rsidRPr="00000000">
              <w:fldChar w:fldCharType="begin"/>
              <w:instrText xml:space="preserve"> DOCPROPERTY "Loan amount"</w:instrText>
              <w:fldChar w:fldCharType="separate"/>
            </w:r>
            <w:r w:rsidDel="00000000" w:rsidR="00000000" w:rsidRPr="00000000">
              <w:rPr>
                <w:rFonts w:ascii="Josefin Sans" w:cs="Josefin Sans" w:eastAsia="Josefin Sans" w:hAnsi="Josefin Sans"/>
                <w:highlight w:val="yellow"/>
                <w:rtl w:val="0"/>
              </w:rPr>
              <w:t xml:space="preserve">loan.amount</w:t>
            </w:r>
            <w:r w:rsidDel="00000000" w:rsidR="00000000" w:rsidRPr="00000000">
              <w:fldChar w:fldCharType="end"/>
            </w:r>
            <w:r w:rsidDel="00000000" w:rsidR="00000000" w:rsidRPr="00000000">
              <w:rPr>
                <w:rFonts w:ascii="Josefin Sans" w:cs="Josefin Sans" w:eastAsia="Josefin Sans" w:hAnsi="Josefin Sans"/>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2">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Interest Rate</w:t>
            </w:r>
          </w:p>
        </w:tc>
        <w:tc>
          <w:tcPr>
            <w:tcMar>
              <w:top w:w="100.0" w:type="dxa"/>
              <w:left w:w="100.0" w:type="dxa"/>
              <w:bottom w:w="100.0" w:type="dxa"/>
              <w:right w:w="100.0" w:type="dxa"/>
            </w:tcMar>
          </w:tcPr>
          <w:p w:rsidR="00000000" w:rsidDel="00000000" w:rsidP="00000000" w:rsidRDefault="00000000" w:rsidRPr="00000000" w14:paraId="00000013">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w:t>
            </w:r>
            <w:r w:rsidDel="00000000" w:rsidR="00000000" w:rsidRPr="00000000">
              <w:fldChar w:fldCharType="begin"/>
              <w:instrText xml:space="preserve"> DOCPROPERTY "Interest.rate.value"</w:instrText>
              <w:fldChar w:fldCharType="separate"/>
            </w:r>
            <w:r w:rsidDel="00000000" w:rsidR="00000000" w:rsidRPr="00000000">
              <w:rPr>
                <w:rFonts w:ascii="Josefin Sans" w:cs="Josefin Sans" w:eastAsia="Josefin Sans" w:hAnsi="Josefin Sans"/>
                <w:highlight w:val="yellow"/>
                <w:rtl w:val="0"/>
              </w:rPr>
              <w:t xml:space="preserve">interest.rate.value</w:t>
            </w:r>
            <w:r w:rsidDel="00000000" w:rsidR="00000000" w:rsidRPr="00000000">
              <w:fldChar w:fldCharType="end"/>
            </w:r>
            <w:r w:rsidDel="00000000" w:rsidR="00000000" w:rsidRPr="00000000">
              <w:rPr>
                <w:rFonts w:ascii="Josefin Sans" w:cs="Josefin Sans" w:eastAsia="Josefin Sans" w:hAnsi="Josefin Sans"/>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4">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Maturity Date</w:t>
            </w:r>
          </w:p>
        </w:tc>
        <w:tc>
          <w:tcPr>
            <w:tcMar>
              <w:top w:w="100.0" w:type="dxa"/>
              <w:left w:w="100.0" w:type="dxa"/>
              <w:bottom w:w="100.0" w:type="dxa"/>
              <w:right w:w="100.0" w:type="dxa"/>
            </w:tcMar>
          </w:tcPr>
          <w:p w:rsidR="00000000" w:rsidDel="00000000" w:rsidP="00000000" w:rsidRDefault="00000000" w:rsidRPr="00000000" w14:paraId="00000015">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the date falling on the lapse of [</w:t>
            </w:r>
            <w:r w:rsidDel="00000000" w:rsidR="00000000" w:rsidRPr="00000000">
              <w:fldChar w:fldCharType="begin"/>
              <w:instrText xml:space="preserve"> DOCPROPERTY "Number.of.months"</w:instrText>
              <w:fldChar w:fldCharType="separate"/>
            </w:r>
            <w:r w:rsidDel="00000000" w:rsidR="00000000" w:rsidRPr="00000000">
              <w:rPr>
                <w:rFonts w:ascii="Josefin Sans" w:cs="Josefin Sans" w:eastAsia="Josefin Sans" w:hAnsi="Josefin Sans"/>
                <w:highlight w:val="yellow"/>
                <w:rtl w:val="0"/>
              </w:rPr>
              <w:t xml:space="preserve">number.of.months</w:t>
            </w:r>
            <w:r w:rsidDel="00000000" w:rsidR="00000000" w:rsidRPr="00000000">
              <w:fldChar w:fldCharType="end"/>
            </w:r>
            <w:r w:rsidDel="00000000" w:rsidR="00000000" w:rsidRPr="00000000">
              <w:rPr>
                <w:rFonts w:ascii="Josefin Sans" w:cs="Josefin Sans" w:eastAsia="Josefin Sans" w:hAnsi="Josefin Sans"/>
                <w:rtl w:val="0"/>
              </w:rPr>
              <w:t xml:space="preserve">] after the date of this Agreement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6">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Post-Money Valuation Cap</w:t>
            </w:r>
          </w:p>
        </w:tc>
        <w:tc>
          <w:tcPr>
            <w:tcMar>
              <w:top w:w="100.0" w:type="dxa"/>
              <w:left w:w="100.0" w:type="dxa"/>
              <w:bottom w:w="100.0" w:type="dxa"/>
              <w:right w:w="100.0" w:type="dxa"/>
            </w:tcMar>
          </w:tcPr>
          <w:p w:rsidR="00000000" w:rsidDel="00000000" w:rsidP="00000000" w:rsidRDefault="00000000" w:rsidRPr="00000000" w14:paraId="00000017">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EUR [</w:t>
            </w:r>
            <w:r w:rsidDel="00000000" w:rsidR="00000000" w:rsidRPr="00000000">
              <w:fldChar w:fldCharType="begin"/>
              <w:instrText xml:space="preserve"> DOCPROPERTY "Cap.amount"</w:instrText>
              <w:fldChar w:fldCharType="separate"/>
            </w:r>
            <w:r w:rsidDel="00000000" w:rsidR="00000000" w:rsidRPr="00000000">
              <w:rPr>
                <w:rFonts w:ascii="Josefin Sans" w:cs="Josefin Sans" w:eastAsia="Josefin Sans" w:hAnsi="Josefin Sans"/>
                <w:highlight w:val="yellow"/>
                <w:rtl w:val="0"/>
              </w:rPr>
              <w:t xml:space="preserve">cap.amount</w:t>
            </w:r>
            <w:r w:rsidDel="00000000" w:rsidR="00000000" w:rsidRPr="00000000">
              <w:fldChar w:fldCharType="end"/>
            </w:r>
            <w:r w:rsidDel="00000000" w:rsidR="00000000" w:rsidRPr="00000000">
              <w:rPr>
                <w:rFonts w:ascii="Josefin Sans" w:cs="Josefin Sans" w:eastAsia="Josefin Sans" w:hAnsi="Josefin Sans"/>
                <w:rtl w:val="0"/>
              </w:rPr>
              <w:t xml:space="preserv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8">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Discount</w:t>
            </w:r>
          </w:p>
        </w:tc>
        <w:tc>
          <w:tcPr>
            <w:tcMar>
              <w:top w:w="100.0" w:type="dxa"/>
              <w:left w:w="100.0" w:type="dxa"/>
              <w:bottom w:w="100.0" w:type="dxa"/>
              <w:right w:w="100.0" w:type="dxa"/>
            </w:tcMar>
          </w:tcPr>
          <w:p w:rsidR="00000000" w:rsidDel="00000000" w:rsidP="00000000" w:rsidRDefault="00000000" w:rsidRPr="00000000" w14:paraId="00000019">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w:t>
            </w:r>
            <w:r w:rsidDel="00000000" w:rsidR="00000000" w:rsidRPr="00000000">
              <w:fldChar w:fldCharType="begin"/>
              <w:instrText xml:space="preserve"> DOCPROPERTY "Discount.amount"</w:instrText>
              <w:fldChar w:fldCharType="separate"/>
            </w:r>
            <w:r w:rsidDel="00000000" w:rsidR="00000000" w:rsidRPr="00000000">
              <w:rPr>
                <w:rFonts w:ascii="Josefin Sans" w:cs="Josefin Sans" w:eastAsia="Josefin Sans" w:hAnsi="Josefin Sans"/>
                <w:highlight w:val="yellow"/>
                <w:rtl w:val="0"/>
              </w:rPr>
              <w:t xml:space="preserve">discount.amount</w:t>
            </w:r>
            <w:r w:rsidDel="00000000" w:rsidR="00000000" w:rsidRPr="00000000">
              <w:fldChar w:fldCharType="end"/>
            </w:r>
            <w:r w:rsidDel="00000000" w:rsidR="00000000" w:rsidRPr="00000000">
              <w:rPr>
                <w:rFonts w:ascii="Josefin Sans" w:cs="Josefin Sans" w:eastAsia="Josefin Sans" w:hAnsi="Josefin Sans"/>
                <w:rtl w:val="0"/>
              </w:rPr>
              <w:t xml:space="preserve">] % below the price per share paid by new investors in the Qualified Financing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A">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highlight w:val="white"/>
                <w:rtl w:val="0"/>
              </w:rPr>
              <w:t xml:space="preserve">Qualified Financing</w:t>
            </w:r>
            <w:r w:rsidDel="00000000" w:rsidR="00000000" w:rsidRPr="00000000">
              <w:rPr>
                <w:rtl w:val="0"/>
              </w:rPr>
            </w:r>
          </w:p>
          <w:p w:rsidR="00000000" w:rsidDel="00000000" w:rsidP="00000000" w:rsidRDefault="00000000" w:rsidRPr="00000000" w14:paraId="0000001B">
            <w:pPr>
              <w:spacing w:after="0" w:lineRule="auto"/>
              <w:jc w:val="both"/>
              <w:rPr>
                <w:rFonts w:ascii="Josefin Sans" w:cs="Josefin Sans" w:eastAsia="Josefin Sans" w:hAnsi="Josefin Sans"/>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C">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highlight w:val="white"/>
                <w:rtl w:val="0"/>
              </w:rPr>
              <w:t xml:space="preserve">means equity financing in which the Company raises at least EUR [</w:t>
            </w:r>
            <w:r w:rsidDel="00000000" w:rsidR="00000000" w:rsidRPr="00000000">
              <w:fldChar w:fldCharType="begin"/>
              <w:instrText xml:space="preserve"> DOCPROPERTY "Qualified.financing.value-Minimum.value"</w:instrText>
              <w:fldChar w:fldCharType="separate"/>
            </w:r>
            <w:r w:rsidDel="00000000" w:rsidR="00000000" w:rsidRPr="00000000">
              <w:rPr>
                <w:rFonts w:ascii="Josefin Sans" w:cs="Josefin Sans" w:eastAsia="Josefin Sans" w:hAnsi="Josefin Sans"/>
                <w:highlight w:val="yellow"/>
                <w:rtl w:val="0"/>
              </w:rPr>
              <w:t xml:space="preserve">qualified.financing.minimum.value</w:t>
            </w:r>
            <w:r w:rsidDel="00000000" w:rsidR="00000000" w:rsidRPr="00000000">
              <w:fldChar w:fldCharType="end"/>
            </w:r>
            <w:r w:rsidDel="00000000" w:rsidR="00000000" w:rsidRPr="00000000">
              <w:rPr>
                <w:rFonts w:ascii="Josefin Sans" w:cs="Josefin Sans" w:eastAsia="Josefin Sans" w:hAnsi="Josefin Sans"/>
                <w:highlight w:val="white"/>
                <w:rtl w:val="0"/>
              </w:rPr>
              <w:t xml:space="preserve">] from new investors. </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1D">
            <w:pPr>
              <w:spacing w:after="0" w:lineRule="auto"/>
              <w:jc w:val="both"/>
              <w:rPr>
                <w:rFonts w:ascii="Josefin Sans" w:cs="Josefin Sans" w:eastAsia="Josefin Sans" w:hAnsi="Josefin Sans"/>
                <w:b w:val="1"/>
                <w:bCs w:val="1"/>
                <w:highlight w:val="white"/>
              </w:rPr>
            </w:pPr>
            <w:r w:rsidDel="00000000" w:rsidR="00000000" w:rsidRPr="00000000">
              <w:rPr>
                <w:rFonts w:ascii="Josefin Sans" w:cs="Josefin Sans" w:eastAsia="Josefin Sans" w:hAnsi="Josefin Sans"/>
                <w:b w:val="1"/>
                <w:bCs w:val="1"/>
                <w:rtl w:val="0"/>
              </w:rPr>
              <w:t xml:space="preserve">Liquidity Event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1E">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any of the following:</w:t>
            </w:r>
          </w:p>
          <w:p w:rsidR="00000000" w:rsidDel="00000000" w:rsidP="00000000" w:rsidRDefault="00000000" w:rsidRPr="00000000" w14:paraId="0000001F">
            <w:pPr>
              <w:numPr>
                <w:ilvl w:val="1"/>
                <w:numId w:val="3"/>
              </w:numPr>
              <w:spacing w:after="0" w:lineRule="auto"/>
              <w:ind w:left="566" w:hanging="360"/>
              <w:jc w:val="both"/>
              <w:rPr/>
            </w:pPr>
            <w:r w:rsidDel="00000000" w:rsidR="00000000" w:rsidRPr="00000000">
              <w:rPr>
                <w:rFonts w:ascii="Josefin Sans" w:cs="Josefin Sans" w:eastAsia="Josefin Sans" w:hAnsi="Josefin Sans"/>
                <w:rtl w:val="0"/>
              </w:rPr>
              <w:t xml:space="preserve">a sale of all or substantially all of the Company’s shares or assets; </w:t>
            </w:r>
          </w:p>
          <w:p w:rsidR="00000000" w:rsidDel="00000000" w:rsidP="00000000" w:rsidRDefault="00000000" w:rsidRPr="00000000" w14:paraId="00000020">
            <w:pPr>
              <w:numPr>
                <w:ilvl w:val="1"/>
                <w:numId w:val="3"/>
              </w:numPr>
              <w:spacing w:after="0" w:lineRule="auto"/>
              <w:ind w:left="566" w:hanging="360"/>
              <w:jc w:val="both"/>
              <w:rPr/>
            </w:pPr>
            <w:r w:rsidDel="00000000" w:rsidR="00000000" w:rsidRPr="00000000">
              <w:rPr>
                <w:rFonts w:ascii="Josefin Sans" w:cs="Josefin Sans" w:eastAsia="Josefin Sans" w:hAnsi="Josefin Sans"/>
                <w:rtl w:val="0"/>
              </w:rPr>
              <w:t xml:space="preserve">a merger or similar transaction resulting in a change of control; or </w:t>
            </w:r>
          </w:p>
          <w:p w:rsidR="00000000" w:rsidDel="00000000" w:rsidP="00000000" w:rsidRDefault="00000000" w:rsidRPr="00000000" w14:paraId="00000021">
            <w:pPr>
              <w:numPr>
                <w:ilvl w:val="1"/>
                <w:numId w:val="3"/>
              </w:numPr>
              <w:spacing w:after="0" w:lineRule="auto"/>
              <w:ind w:left="566" w:hanging="360"/>
              <w:jc w:val="both"/>
              <w:rPr/>
            </w:pPr>
            <w:r w:rsidDel="00000000" w:rsidR="00000000" w:rsidRPr="00000000">
              <w:rPr>
                <w:rFonts w:ascii="Josefin Sans" w:cs="Josefin Sans" w:eastAsia="Josefin Sans" w:hAnsi="Josefin Sans"/>
                <w:rtl w:val="0"/>
              </w:rPr>
              <w:t xml:space="preserve">an initial public offering of shares in the Company on any recognised stock exchange or multilateral trading facility.</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2">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Conversion Shares</w:t>
            </w:r>
          </w:p>
        </w:tc>
        <w:tc>
          <w:tcPr>
            <w:tcMar>
              <w:top w:w="100.0" w:type="dxa"/>
              <w:left w:w="100.0" w:type="dxa"/>
              <w:bottom w:w="100.0" w:type="dxa"/>
              <w:right w:w="100.0" w:type="dxa"/>
            </w:tcMar>
          </w:tcPr>
          <w:p w:rsidR="00000000" w:rsidDel="00000000" w:rsidP="00000000" w:rsidRDefault="00000000" w:rsidRPr="00000000" w14:paraId="00000023">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the shares issued upon conversion.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4">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Fully Diluted Capitalization</w:t>
            </w:r>
          </w:p>
        </w:tc>
        <w:tc>
          <w:tcPr>
            <w:tcMar>
              <w:top w:w="100.0" w:type="dxa"/>
              <w:left w:w="100.0" w:type="dxa"/>
              <w:bottom w:w="100.0" w:type="dxa"/>
              <w:right w:w="100.0" w:type="dxa"/>
            </w:tcMar>
          </w:tcPr>
          <w:p w:rsidR="00000000" w:rsidDel="00000000" w:rsidP="00000000" w:rsidRDefault="00000000" w:rsidRPr="00000000" w14:paraId="00000025">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the sum of, calculated immediately prior to the Qualified Financing, Liquidity Event or Maturity Date, as applicable, on an as-converted basis and without double-counting:</w:t>
            </w:r>
          </w:p>
          <w:p w:rsidR="00000000" w:rsidDel="00000000" w:rsidP="00000000" w:rsidRDefault="00000000" w:rsidRPr="00000000" w14:paraId="00000026">
            <w:pPr>
              <w:numPr>
                <w:ilvl w:val="0"/>
                <w:numId w:val="1"/>
              </w:numPr>
              <w:spacing w:after="0" w:lineRule="auto"/>
              <w:ind w:left="720" w:hanging="360"/>
              <w:jc w:val="both"/>
              <w:rPr/>
            </w:pPr>
            <w:r w:rsidDel="00000000" w:rsidR="00000000" w:rsidRPr="00000000">
              <w:rPr>
                <w:rFonts w:ascii="Josefin Sans" w:cs="Josefin Sans" w:eastAsia="Josefin Sans" w:hAnsi="Josefin Sans"/>
                <w:rtl w:val="0"/>
              </w:rPr>
              <w:t xml:space="preserve">all shares of the Company currently issued and outstanding;</w:t>
            </w:r>
          </w:p>
          <w:p w:rsidR="00000000" w:rsidDel="00000000" w:rsidP="00000000" w:rsidRDefault="00000000" w:rsidRPr="00000000" w14:paraId="00000027">
            <w:pPr>
              <w:keepNext w:val="1"/>
              <w:numPr>
                <w:ilvl w:val="0"/>
                <w:numId w:val="1"/>
              </w:numPr>
              <w:spacing w:after="0" w:lineRule="auto"/>
              <w:ind w:left="720" w:hanging="360"/>
              <w:jc w:val="both"/>
              <w:rPr/>
            </w:pPr>
            <w:r w:rsidDel="00000000" w:rsidR="00000000" w:rsidRPr="00000000">
              <w:rPr>
                <w:rFonts w:ascii="Josefin Sans" w:cs="Josefin Sans" w:eastAsia="Josefin Sans" w:hAnsi="Josefin Sans"/>
                <w:rtl w:val="0"/>
              </w:rPr>
              <w:t xml:space="preserve">all shares reserved for issuance under any existing or proposed employee stock option plan (ESOP); and</w:t>
            </w:r>
          </w:p>
          <w:p w:rsidR="00000000" w:rsidDel="00000000" w:rsidP="00000000" w:rsidRDefault="00000000" w:rsidRPr="00000000" w14:paraId="00000028">
            <w:pPr>
              <w:numPr>
                <w:ilvl w:val="0"/>
                <w:numId w:val="1"/>
              </w:numPr>
              <w:spacing w:after="0" w:lineRule="auto"/>
              <w:ind w:left="720" w:hanging="360"/>
              <w:jc w:val="both"/>
              <w:rPr/>
            </w:pPr>
            <w:r w:rsidDel="00000000" w:rsidR="00000000" w:rsidRPr="00000000">
              <w:rPr>
                <w:rFonts w:ascii="Josefin Sans" w:cs="Josefin Sans" w:eastAsia="Josefin Sans" w:hAnsi="Josefin Sans"/>
                <w:rtl w:val="0"/>
              </w:rPr>
              <w:t xml:space="preserve">all shares issuable upon conversion of this Agreement and upon the exercise or conversion of any outstanding warrants, options or other convertible instruments (SAFE/SCALE/CLA etc.) upon the occurrence of Qualified Financing, a Liquidity Event or the Maturity Date, as applicable.</w:t>
            </w:r>
          </w:p>
          <w:p w:rsidR="00000000" w:rsidDel="00000000" w:rsidP="00000000" w:rsidRDefault="00000000" w:rsidRPr="00000000" w14:paraId="00000029">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Provided, however, that, in each case, Fully Diluted Capitalization shall exclude any shares to be issued to new investors in Qualified Financing.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A">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Post-Money Valuation Cap</w:t>
            </w:r>
          </w:p>
        </w:tc>
        <w:tc>
          <w:tcPr>
            <w:tcMar>
              <w:top w:w="100.0" w:type="dxa"/>
              <w:left w:w="100.0" w:type="dxa"/>
              <w:bottom w:w="100.0" w:type="dxa"/>
              <w:right w:w="100.0" w:type="dxa"/>
            </w:tcMar>
          </w:tcPr>
          <w:p w:rsidR="00000000" w:rsidDel="00000000" w:rsidP="00000000" w:rsidRDefault="00000000" w:rsidRPr="00000000" w14:paraId="0000002B">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the maximum post-money valuation used to determine the Valuation Cap Price.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C">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Valuation Cap Price</w:t>
            </w:r>
          </w:p>
        </w:tc>
        <w:tc>
          <w:tcPr>
            <w:tcMar>
              <w:top w:w="100.0" w:type="dxa"/>
              <w:left w:w="100.0" w:type="dxa"/>
              <w:bottom w:w="100.0" w:type="dxa"/>
              <w:right w:w="100.0" w:type="dxa"/>
            </w:tcMar>
          </w:tcPr>
          <w:p w:rsidR="00000000" w:rsidDel="00000000" w:rsidP="00000000" w:rsidRDefault="00000000" w:rsidRPr="00000000" w14:paraId="0000002D">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the price per share implied by dividing the Post-Money Valuation Cap by the Company’s Fully Diluted Capitalization.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E">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Discount Price</w:t>
            </w:r>
          </w:p>
        </w:tc>
        <w:tc>
          <w:tcPr>
            <w:tcMar>
              <w:top w:w="100.0" w:type="dxa"/>
              <w:left w:w="100.0" w:type="dxa"/>
              <w:bottom w:w="100.0" w:type="dxa"/>
              <w:right w:w="100.0" w:type="dxa"/>
            </w:tcMar>
          </w:tcPr>
          <w:p w:rsidR="00000000" w:rsidDel="00000000" w:rsidP="00000000" w:rsidRDefault="00000000" w:rsidRPr="00000000" w14:paraId="0000002F">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the price per share paid by new investors in Qualified Financing, multiplied by (100% minus the Discount).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0">
            <w:pPr>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Conversion Price</w:t>
            </w:r>
          </w:p>
        </w:tc>
        <w:tc>
          <w:tcPr>
            <w:tcMar>
              <w:top w:w="100.0" w:type="dxa"/>
              <w:left w:w="100.0" w:type="dxa"/>
              <w:bottom w:w="100.0" w:type="dxa"/>
              <w:right w:w="100.0" w:type="dxa"/>
            </w:tcMar>
          </w:tcPr>
          <w:p w:rsidR="00000000" w:rsidDel="00000000" w:rsidP="00000000" w:rsidRDefault="00000000" w:rsidRPr="00000000" w14:paraId="00000031">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w:t>
            </w:r>
          </w:p>
          <w:p w:rsidR="00000000" w:rsidDel="00000000" w:rsidP="00000000" w:rsidRDefault="00000000" w:rsidRPr="00000000" w14:paraId="00000032">
            <w:pPr>
              <w:numPr>
                <w:ilvl w:val="0"/>
                <w:numId w:val="2"/>
              </w:numPr>
              <w:spacing w:after="0" w:lineRule="auto"/>
              <w:ind w:left="720" w:hanging="360"/>
              <w:jc w:val="both"/>
              <w:rPr/>
            </w:pPr>
            <w:r w:rsidDel="00000000" w:rsidR="00000000" w:rsidRPr="00000000">
              <w:rPr>
                <w:rFonts w:ascii="Josefin Sans" w:cs="Josefin Sans" w:eastAsia="Josefin Sans" w:hAnsi="Josefin Sans"/>
                <w:rtl w:val="0"/>
              </w:rPr>
              <w:t xml:space="preserve">in the event of a Qualified Financing, the lower of: </w:t>
            </w:r>
          </w:p>
          <w:p w:rsidR="00000000" w:rsidDel="00000000" w:rsidP="00000000" w:rsidRDefault="00000000" w:rsidRPr="00000000" w14:paraId="00000033">
            <w:pPr>
              <w:numPr>
                <w:ilvl w:val="1"/>
                <w:numId w:val="2"/>
              </w:numPr>
              <w:spacing w:after="0" w:lineRule="auto"/>
              <w:ind w:left="1440" w:hanging="360"/>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the Valuation Cap Price; and </w:t>
            </w:r>
          </w:p>
          <w:p w:rsidR="00000000" w:rsidDel="00000000" w:rsidP="00000000" w:rsidRDefault="00000000" w:rsidRPr="00000000" w14:paraId="00000034">
            <w:pPr>
              <w:numPr>
                <w:ilvl w:val="1"/>
                <w:numId w:val="2"/>
              </w:numPr>
              <w:spacing w:after="0" w:lineRule="auto"/>
              <w:ind w:left="1440" w:hanging="360"/>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the Discount Price; or</w:t>
            </w:r>
          </w:p>
          <w:p w:rsidR="00000000" w:rsidDel="00000000" w:rsidP="00000000" w:rsidRDefault="00000000" w:rsidRPr="00000000" w14:paraId="00000035">
            <w:pPr>
              <w:numPr>
                <w:ilvl w:val="0"/>
                <w:numId w:val="2"/>
              </w:numPr>
              <w:spacing w:after="0" w:lineRule="auto"/>
              <w:ind w:left="720" w:hanging="360"/>
              <w:jc w:val="both"/>
              <w:rPr/>
            </w:pPr>
            <w:r w:rsidDel="00000000" w:rsidR="00000000" w:rsidRPr="00000000">
              <w:rPr>
                <w:rFonts w:ascii="Josefin Sans" w:cs="Josefin Sans" w:eastAsia="Josefin Sans" w:hAnsi="Josefin Sans"/>
                <w:rtl w:val="0"/>
              </w:rPr>
              <w:t xml:space="preserve">in the event of a Liquidity Event or on the Maturity Date, the Valuation Cap Price.  </w:t>
              <w:tab/>
              <w:tab/>
              <w:tab/>
              <w:tab/>
              <w:tab/>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6">
            <w:pPr>
              <w:keepNext w:val="1"/>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Investment Amount</w:t>
            </w:r>
          </w:p>
        </w:tc>
        <w:tc>
          <w:tcPr>
            <w:tcMar>
              <w:top w:w="100.0" w:type="dxa"/>
              <w:left w:w="100.0" w:type="dxa"/>
              <w:bottom w:w="100.0" w:type="dxa"/>
              <w:right w:w="100.0" w:type="dxa"/>
            </w:tcMar>
          </w:tcPr>
          <w:p w:rsidR="00000000" w:rsidDel="00000000" w:rsidP="00000000" w:rsidRDefault="00000000" w:rsidRPr="00000000" w14:paraId="00000037">
            <w:pPr>
              <w:keepNext w:val="1"/>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the Loan Amount together with all accrued interest.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8">
            <w:pPr>
              <w:keepNext w:val="1"/>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Material Breach</w:t>
            </w:r>
          </w:p>
        </w:tc>
        <w:tc>
          <w:tcPr>
            <w:tcMar>
              <w:top w:w="100.0" w:type="dxa"/>
              <w:left w:w="100.0" w:type="dxa"/>
              <w:bottom w:w="100.0" w:type="dxa"/>
              <w:right w:w="100.0" w:type="dxa"/>
            </w:tcMar>
          </w:tcPr>
          <w:p w:rsidR="00000000" w:rsidDel="00000000" w:rsidP="00000000" w:rsidRDefault="00000000" w:rsidRPr="00000000" w14:paraId="00000039">
            <w:pPr>
              <w:keepNext w:val="1"/>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means a breach of this Agreement consisting of (i) using any part of the Loan Amount other than as permitted under Clause 3, or (ii) failing to complete a required conversion in accordance with Clause 5.</w:t>
            </w:r>
          </w:p>
        </w:tc>
      </w:tr>
    </w:tbl>
    <w:p w:rsidR="00000000" w:rsidDel="00000000" w:rsidP="00000000" w:rsidRDefault="00000000" w:rsidRPr="00000000" w14:paraId="0000003A">
      <w:pPr>
        <w:numPr>
          <w:ilvl w:val="0"/>
          <w:numId w:val="4"/>
        </w:numPr>
        <w:spacing w:after="0" w:before="240" w:lineRule="auto"/>
        <w:ind w:left="720" w:hanging="360"/>
        <w:jc w:val="both"/>
        <w:rPr/>
      </w:pPr>
      <w:r w:rsidDel="00000000" w:rsidR="00000000" w:rsidRPr="00000000">
        <w:rPr>
          <w:rFonts w:ascii="Josefin Sans" w:cs="Josefin Sans" w:eastAsia="Josefin Sans" w:hAnsi="Josefin Sans"/>
          <w:b w:val="1"/>
          <w:bCs w:val="1"/>
          <w:rtl w:val="0"/>
        </w:rPr>
        <w:t xml:space="preserve">Loan </w:t>
      </w:r>
      <w:r w:rsidDel="00000000" w:rsidR="00000000" w:rsidRPr="00000000">
        <w:rPr>
          <w:rtl w:val="0"/>
        </w:rPr>
      </w:r>
    </w:p>
    <w:p w:rsidR="00000000" w:rsidDel="00000000" w:rsidP="00000000" w:rsidRDefault="00000000" w:rsidRPr="00000000" w14:paraId="0000003B">
      <w:pPr>
        <w:jc w:val="both"/>
        <w:rPr>
          <w:rFonts w:ascii="Josefin Sans" w:cs="Josefin Sans" w:eastAsia="Josefin Sans" w:hAnsi="Josefin Sans"/>
        </w:rPr>
      </w:pPr>
      <w:r w:rsidDel="00000000" w:rsidR="00000000" w:rsidRPr="00000000">
        <w:rPr>
          <w:rFonts w:ascii="Josefin Sans" w:cs="Josefin Sans" w:eastAsia="Josefin Sans" w:hAnsi="Josefin Sans"/>
          <w:highlight w:val="white"/>
          <w:rtl w:val="0"/>
        </w:rPr>
        <w:t xml:space="preserve">The Investor agrees to lend the Company </w:t>
      </w:r>
      <w:r w:rsidDel="00000000" w:rsidR="00000000" w:rsidRPr="00000000">
        <w:rPr>
          <w:rFonts w:ascii="Josefin Sans" w:cs="Josefin Sans" w:eastAsia="Josefin Sans" w:hAnsi="Josefin Sans"/>
          <w:rtl w:val="0"/>
        </w:rPr>
        <w:t xml:space="preserve">the Loan Amount. The funds shall be transferred within </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highlight w:val="yellow"/>
          <w:rtl w:val="0"/>
        </w:rPr>
        <w:t xml:space="preserve">number.of.days</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rtl w:val="0"/>
        </w:rPr>
        <w:t xml:space="preserve"> days after signing this Agreement to the Company’s bank account number [</w:t>
      </w:r>
      <w:r w:rsidDel="00000000" w:rsidR="00000000" w:rsidRPr="00000000">
        <w:rPr>
          <w:rFonts w:ascii="Josefin Sans" w:cs="Josefin Sans" w:eastAsia="Josefin Sans" w:hAnsi="Josefin Sans"/>
          <w:highlight w:val="yellow"/>
          <w:rtl w:val="0"/>
        </w:rPr>
        <w:t xml:space="preserve">bank.account.number</w:t>
      </w:r>
      <w:r w:rsidDel="00000000" w:rsidR="00000000" w:rsidRPr="00000000">
        <w:rPr>
          <w:rFonts w:ascii="Josefin Sans" w:cs="Josefin Sans" w:eastAsia="Josefin Sans" w:hAnsi="Josefin Sans"/>
          <w:rtl w:val="0"/>
        </w:rPr>
        <w:t xml:space="preserve">].</w:t>
      </w:r>
    </w:p>
    <w:p w:rsidR="00000000" w:rsidDel="00000000" w:rsidP="00000000" w:rsidRDefault="00000000" w:rsidRPr="00000000" w14:paraId="0000003C">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Purpose and use of funds</w:t>
      </w:r>
      <w:r w:rsidDel="00000000" w:rsidR="00000000" w:rsidRPr="00000000">
        <w:rPr>
          <w:rtl w:val="0"/>
        </w:rPr>
      </w:r>
    </w:p>
    <w:p w:rsidR="00000000" w:rsidDel="00000000" w:rsidP="00000000" w:rsidRDefault="00000000" w:rsidRPr="00000000" w14:paraId="0000003D">
      <w:pPr>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The Loan Amount shall be used solely for legitimate business purposes, including product development, commercial activities, payroll, and general operating expenses in the ordinary course of business.</w:t>
      </w:r>
    </w:p>
    <w:p w:rsidR="00000000" w:rsidDel="00000000" w:rsidP="00000000" w:rsidRDefault="00000000" w:rsidRPr="00000000" w14:paraId="0000003E">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 Interest and withholding tax</w:t>
      </w:r>
      <w:r w:rsidDel="00000000" w:rsidR="00000000" w:rsidRPr="00000000">
        <w:rPr>
          <w:rtl w:val="0"/>
        </w:rPr>
      </w:r>
    </w:p>
    <w:p w:rsidR="00000000" w:rsidDel="00000000" w:rsidP="00000000" w:rsidRDefault="00000000" w:rsidRPr="00000000" w14:paraId="0000003F">
      <w:pPr>
        <w:numPr>
          <w:ilvl w:val="1"/>
          <w:numId w:val="4"/>
        </w:numPr>
        <w:spacing w:after="0" w:lineRule="auto"/>
        <w:ind w:left="708" w:hanging="360"/>
        <w:jc w:val="both"/>
        <w:rPr/>
      </w:pPr>
      <w:r w:rsidDel="00000000" w:rsidR="00000000" w:rsidRPr="00000000">
        <w:rPr>
          <w:rFonts w:ascii="Josefin Sans" w:cs="Josefin Sans" w:eastAsia="Josefin Sans" w:hAnsi="Josefin Sans"/>
          <w:rtl w:val="0"/>
        </w:rPr>
        <w:t xml:space="preserve">The Loan shall bear an annual Interest Rate calculated on a </w:t>
      </w:r>
      <w:r w:rsidDel="00000000" w:rsidR="00000000" w:rsidRPr="00000000">
        <w:rPr>
          <w:rFonts w:ascii="Josefin Sans" w:cs="Josefin Sans" w:eastAsia="Josefin Sans" w:hAnsi="Josefin Sans"/>
          <w:b w:val="1"/>
          <w:bCs w:val="1"/>
          <w:rtl w:val="0"/>
        </w:rPr>
        <w:t xml:space="preserve">non-compounding basis</w:t>
      </w:r>
      <w:r w:rsidDel="00000000" w:rsidR="00000000" w:rsidRPr="00000000">
        <w:rPr>
          <w:rFonts w:ascii="Josefin Sans" w:cs="Josefin Sans" w:eastAsia="Josefin Sans" w:hAnsi="Josefin Sans"/>
          <w:rtl w:val="0"/>
        </w:rPr>
        <w:t xml:space="preserve">. Interest shall accrue on the outstanding Loan Amount from the date the funds are transferred to the Company’s account until the date of conversion or repayment in full.</w:t>
      </w:r>
    </w:p>
    <w:p w:rsidR="00000000" w:rsidDel="00000000" w:rsidP="00000000" w:rsidRDefault="00000000" w:rsidRPr="00000000" w14:paraId="00000040">
      <w:pPr>
        <w:numPr>
          <w:ilvl w:val="1"/>
          <w:numId w:val="4"/>
        </w:numPr>
        <w:spacing w:after="0" w:lineRule="auto"/>
        <w:ind w:left="708" w:hanging="360"/>
        <w:jc w:val="both"/>
        <w:rPr/>
      </w:pPr>
      <w:r w:rsidDel="00000000" w:rsidR="00000000" w:rsidRPr="00000000">
        <w:rPr>
          <w:rFonts w:ascii="Josefin Sans" w:cs="Josefin Sans" w:eastAsia="Josefin Sans" w:hAnsi="Josefin Sans"/>
          <w:rtl w:val="0"/>
        </w:rPr>
        <w:t xml:space="preserve">Any accrued but unpaid interest shall be capitalised and added to the principal Loan Amount solely upon conversion. The aggregate amount shall convert into Conversion Shares in accordance with this Agreement, and no interest shall be payable in cash. </w:t>
      </w:r>
    </w:p>
    <w:p w:rsidR="00000000" w:rsidDel="00000000" w:rsidP="00000000" w:rsidRDefault="00000000" w:rsidRPr="00000000" w14:paraId="00000041">
      <w:pPr>
        <w:numPr>
          <w:ilvl w:val="1"/>
          <w:numId w:val="4"/>
        </w:numPr>
        <w:ind w:left="708" w:hanging="360"/>
        <w:jc w:val="both"/>
        <w:rPr/>
      </w:pPr>
      <w:r w:rsidDel="00000000" w:rsidR="00000000" w:rsidRPr="00000000">
        <w:rPr>
          <w:rFonts w:ascii="Josefin Sans" w:cs="Josefin Sans" w:eastAsia="Josefin Sans" w:hAnsi="Josefin Sans"/>
          <w:rtl w:val="0"/>
        </w:rPr>
        <w:t xml:space="preserve">Furthermore, for the purposes of conversion, the Investment Amount shall be reduced by the amount of any withholding tax that the Company is required to withhold and pay in connection with the conversion, to the extent applicable.</w:t>
      </w:r>
    </w:p>
    <w:p w:rsidR="00000000" w:rsidDel="00000000" w:rsidP="00000000" w:rsidRDefault="00000000" w:rsidRPr="00000000" w14:paraId="00000042">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Conversion events</w:t>
      </w:r>
      <w:r w:rsidDel="00000000" w:rsidR="00000000" w:rsidRPr="00000000">
        <w:rPr>
          <w:rtl w:val="0"/>
        </w:rPr>
      </w:r>
    </w:p>
    <w:p w:rsidR="00000000" w:rsidDel="00000000" w:rsidP="00000000" w:rsidRDefault="00000000" w:rsidRPr="00000000" w14:paraId="00000043">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Qualified Financing (Automatic conversion)</w:t>
      </w:r>
      <w:r w:rsidDel="00000000" w:rsidR="00000000" w:rsidRPr="00000000">
        <w:rPr>
          <w:rtl w:val="0"/>
        </w:rPr>
      </w:r>
    </w:p>
    <w:p w:rsidR="00000000" w:rsidDel="00000000" w:rsidP="00000000" w:rsidRDefault="00000000" w:rsidRPr="00000000" w14:paraId="00000044">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Upon completion of a Qualified Financing, the Investment Amount shall be converted into the same class of shares issued in that financing (the Conversion Shares) at the Conversion Price.</w:t>
      </w:r>
    </w:p>
    <w:p w:rsidR="00000000" w:rsidDel="00000000" w:rsidP="00000000" w:rsidRDefault="00000000" w:rsidRPr="00000000" w14:paraId="00000045">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Maturity conversion</w:t>
      </w:r>
      <w:r w:rsidDel="00000000" w:rsidR="00000000" w:rsidRPr="00000000">
        <w:rPr>
          <w:rtl w:val="0"/>
        </w:rPr>
      </w:r>
    </w:p>
    <w:p w:rsidR="00000000" w:rsidDel="00000000" w:rsidP="00000000" w:rsidRDefault="00000000" w:rsidRPr="00000000" w14:paraId="00000046">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If no Qualified Financing or Liquidity Event </w:t>
      </w:r>
      <w:r w:rsidDel="00000000" w:rsidR="00000000" w:rsidRPr="00000000">
        <w:rPr>
          <w:rFonts w:ascii="Josefin Sans" w:cs="Josefin Sans" w:eastAsia="Josefin Sans" w:hAnsi="Josefin Sans"/>
          <w:rtl w:val="0"/>
        </w:rPr>
        <w:t xml:space="preserve">has occurred</w:t>
      </w:r>
      <w:r w:rsidDel="00000000" w:rsidR="00000000" w:rsidRPr="00000000">
        <w:rPr>
          <w:rFonts w:ascii="Josefin Sans" w:cs="Josefin Sans" w:eastAsia="Josefin Sans" w:hAnsi="Josefin Sans"/>
          <w:rtl w:val="0"/>
        </w:rPr>
        <w:t xml:space="preserve"> by the </w:t>
      </w:r>
      <w:r w:rsidDel="00000000" w:rsidR="00000000" w:rsidRPr="00000000">
        <w:rPr>
          <w:rFonts w:ascii="Josefin Sans" w:cs="Josefin Sans" w:eastAsia="Josefin Sans" w:hAnsi="Josefin Sans"/>
          <w:rtl w:val="0"/>
        </w:rPr>
        <w:t xml:space="preserve">Maturity Date, the Investment Amount shall be converted into the most senior class of shares at the Conversion Price unless the Investor elects one of the following:</w:t>
      </w:r>
    </w:p>
    <w:p w:rsidR="00000000" w:rsidDel="00000000" w:rsidP="00000000" w:rsidRDefault="00000000" w:rsidRPr="00000000" w14:paraId="00000047">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An extension for an additional</w:t>
      </w:r>
      <w:r w:rsidDel="00000000" w:rsidR="00000000" w:rsidRPr="00000000">
        <w:rPr>
          <w:rFonts w:ascii="Josefin Sans" w:cs="Josefin Sans" w:eastAsia="Josefin Sans" w:hAnsi="Josefin Sans"/>
          <w:highlight w:val="white"/>
          <w:rtl w:val="0"/>
        </w:rPr>
        <w:t xml:space="preserve"> [</w:t>
      </w:r>
      <w:r w:rsidDel="00000000" w:rsidR="00000000" w:rsidRPr="00000000">
        <w:fldChar w:fldCharType="begin"/>
        <w:instrText xml:space="preserve"> DOCPROPERTY "Extension.number.of.months"</w:instrText>
        <w:fldChar w:fldCharType="separate"/>
      </w:r>
      <w:r w:rsidDel="00000000" w:rsidR="00000000" w:rsidRPr="00000000">
        <w:rPr>
          <w:rFonts w:ascii="Josefin Sans" w:cs="Josefin Sans" w:eastAsia="Josefin Sans" w:hAnsi="Josefin Sans"/>
          <w:highlight w:val="yellow"/>
          <w:rtl w:val="0"/>
        </w:rPr>
        <w:t xml:space="preserve">number</w:t>
      </w:r>
      <w:r w:rsidDel="00000000" w:rsidR="00000000" w:rsidRPr="00000000">
        <w:fldChar w:fldCharType="end"/>
      </w:r>
      <w:r w:rsidDel="00000000" w:rsidR="00000000" w:rsidRPr="00000000">
        <w:rPr>
          <w:rFonts w:ascii="Josefin Sans" w:cs="Josefin Sans" w:eastAsia="Josefin Sans" w:hAnsi="Josefin Sans"/>
          <w:highlight w:val="yellow"/>
          <w:rtl w:val="0"/>
        </w:rPr>
        <w:t xml:space="preserve">.of.months</w:t>
      </w:r>
      <w:r w:rsidDel="00000000" w:rsidR="00000000" w:rsidRPr="00000000">
        <w:rPr>
          <w:rFonts w:ascii="Josefin Sans" w:cs="Josefin Sans" w:eastAsia="Josefin Sans" w:hAnsi="Josefin Sans"/>
          <w:highlight w:val="white"/>
          <w:rtl w:val="0"/>
        </w:rPr>
        <w:t xml:space="preserve">] </w:t>
      </w:r>
      <w:r w:rsidDel="00000000" w:rsidR="00000000" w:rsidRPr="00000000">
        <w:rPr>
          <w:rFonts w:ascii="Josefin Sans" w:cs="Josefin Sans" w:eastAsia="Josefin Sans" w:hAnsi="Josefin Sans"/>
          <w:rtl w:val="0"/>
        </w:rPr>
        <w:t xml:space="preserve">months on the same terms; or</w:t>
      </w:r>
    </w:p>
    <w:p w:rsidR="00000000" w:rsidDel="00000000" w:rsidP="00000000" w:rsidRDefault="00000000" w:rsidRPr="00000000" w14:paraId="00000048">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Assignment of the Loan or the conversion right to: </w:t>
      </w:r>
    </w:p>
    <w:p w:rsidR="00000000" w:rsidDel="00000000" w:rsidP="00000000" w:rsidRDefault="00000000" w:rsidRPr="00000000" w14:paraId="00000049">
      <w:pPr>
        <w:numPr>
          <w:ilvl w:val="3"/>
          <w:numId w:val="4"/>
        </w:numPr>
        <w:spacing w:after="0" w:lineRule="auto"/>
        <w:ind w:left="2880" w:hanging="360"/>
        <w:jc w:val="both"/>
        <w:rPr/>
      </w:pPr>
      <w:r w:rsidDel="00000000" w:rsidR="00000000" w:rsidRPr="00000000">
        <w:rPr>
          <w:rFonts w:ascii="Josefin Sans" w:cs="Josefin Sans" w:eastAsia="Josefin Sans" w:hAnsi="Josefin Sans"/>
          <w:rtl w:val="0"/>
        </w:rPr>
        <w:t xml:space="preserve">an existing shareholder; </w:t>
      </w:r>
    </w:p>
    <w:p w:rsidR="00000000" w:rsidDel="00000000" w:rsidP="00000000" w:rsidRDefault="00000000" w:rsidRPr="00000000" w14:paraId="0000004A">
      <w:pPr>
        <w:numPr>
          <w:ilvl w:val="3"/>
          <w:numId w:val="4"/>
        </w:numPr>
        <w:spacing w:after="0" w:lineRule="auto"/>
        <w:ind w:left="2880" w:hanging="360"/>
        <w:jc w:val="both"/>
        <w:rPr/>
      </w:pPr>
      <w:r w:rsidDel="00000000" w:rsidR="00000000" w:rsidRPr="00000000">
        <w:rPr>
          <w:rFonts w:ascii="Josefin Sans" w:cs="Josefin Sans" w:eastAsia="Josefin Sans" w:hAnsi="Josefin Sans"/>
          <w:rtl w:val="0"/>
        </w:rPr>
        <w:t xml:space="preserve">an existing investor; or </w:t>
      </w:r>
    </w:p>
    <w:p w:rsidR="00000000" w:rsidDel="00000000" w:rsidP="00000000" w:rsidRDefault="00000000" w:rsidRPr="00000000" w14:paraId="0000004B">
      <w:pPr>
        <w:numPr>
          <w:ilvl w:val="3"/>
          <w:numId w:val="4"/>
        </w:numPr>
        <w:spacing w:after="0" w:lineRule="auto"/>
        <w:ind w:left="2880" w:hanging="360"/>
        <w:jc w:val="both"/>
        <w:rPr/>
      </w:pPr>
      <w:r w:rsidDel="00000000" w:rsidR="00000000" w:rsidRPr="00000000">
        <w:rPr>
          <w:rFonts w:ascii="Josefin Sans" w:cs="Josefin Sans" w:eastAsia="Josefin Sans" w:hAnsi="Josefin Sans"/>
          <w:rtl w:val="0"/>
        </w:rPr>
        <w:t xml:space="preserve">another person with the Company’s prior written consent (not to be unreasonably withheld).</w:t>
      </w:r>
    </w:p>
    <w:p w:rsidR="00000000" w:rsidDel="00000000" w:rsidP="00000000" w:rsidRDefault="00000000" w:rsidRPr="00000000" w14:paraId="0000004C">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Investor election notice</w:t>
      </w:r>
      <w:r w:rsidDel="00000000" w:rsidR="00000000" w:rsidRPr="00000000">
        <w:rPr>
          <w:rtl w:val="0"/>
        </w:rPr>
      </w:r>
    </w:p>
    <w:p w:rsidR="00000000" w:rsidDel="00000000" w:rsidP="00000000" w:rsidRDefault="00000000" w:rsidRPr="00000000" w14:paraId="0000004D">
      <w:pPr>
        <w:spacing w:after="0" w:lineRule="auto"/>
        <w:jc w:val="both"/>
        <w:rPr>
          <w:rFonts w:ascii="Josefin Sans" w:cs="Josefin Sans" w:eastAsia="Josefin Sans" w:hAnsi="Josefin Sans"/>
          <w:highlight w:val="white"/>
        </w:rPr>
      </w:pPr>
      <w:r w:rsidDel="00000000" w:rsidR="00000000" w:rsidRPr="00000000">
        <w:rPr>
          <w:rFonts w:ascii="Josefin Sans" w:cs="Josefin Sans" w:eastAsia="Josefin Sans" w:hAnsi="Josefin Sans"/>
          <w:rtl w:val="0"/>
        </w:rPr>
        <w:t xml:space="preserve">Any election under Clauses 5.2.1–5.2.2 above must be made by written notice to the Company at least 15 business days prior to the Maturity Date.</w:t>
      </w:r>
      <w:r w:rsidDel="00000000" w:rsidR="00000000" w:rsidRPr="00000000">
        <w:rPr>
          <w:rFonts w:ascii="Josefin Sans" w:cs="Josefin Sans" w:eastAsia="Josefin Sans" w:hAnsi="Josefin Sans"/>
          <w:highlight w:val="white"/>
          <w:rtl w:val="0"/>
        </w:rPr>
        <w:t xml:space="preserve"> If no election is made, the Company shall promptly initiate and execute the conversion and issue the Conversion Shares. </w:t>
      </w:r>
    </w:p>
    <w:p w:rsidR="00000000" w:rsidDel="00000000" w:rsidP="00000000" w:rsidRDefault="00000000" w:rsidRPr="00000000" w14:paraId="0000004E">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highlight w:val="white"/>
          <w:rtl w:val="0"/>
        </w:rPr>
        <w:t xml:space="preserve">Liquidity Event</w:t>
      </w:r>
      <w:r w:rsidDel="00000000" w:rsidR="00000000" w:rsidRPr="00000000">
        <w:rPr>
          <w:rtl w:val="0"/>
        </w:rPr>
      </w:r>
    </w:p>
    <w:p w:rsidR="00000000" w:rsidDel="00000000" w:rsidP="00000000" w:rsidRDefault="00000000" w:rsidRPr="00000000" w14:paraId="0000004F">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highlight w:val="white"/>
          <w:rtl w:val="0"/>
        </w:rPr>
        <w:t xml:space="preserve">If a Liquidity</w:t>
      </w:r>
      <w:r w:rsidDel="00000000" w:rsidR="00000000" w:rsidRPr="00000000">
        <w:rPr>
          <w:rFonts w:ascii="Josefin Sans" w:cs="Josefin Sans" w:eastAsia="Josefin Sans" w:hAnsi="Josefin Sans"/>
          <w:rtl w:val="0"/>
        </w:rPr>
        <w:t xml:space="preserve"> Event occurs before the Investment Amount has been converted, the Investment Amount shall be converted into the most senior class of shares outstanding immediately prior to the transaction (ignoring any class created for the Liquidity Event) at the Conversion Price, immediately prior to completion of the Liquidity Event. </w:t>
      </w:r>
    </w:p>
    <w:p w:rsidR="00000000" w:rsidDel="00000000" w:rsidP="00000000" w:rsidRDefault="00000000" w:rsidRPr="00000000" w14:paraId="00000050">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Conversion obligations </w:t>
      </w:r>
      <w:r w:rsidDel="00000000" w:rsidR="00000000" w:rsidRPr="00000000">
        <w:rPr>
          <w:rtl w:val="0"/>
        </w:rPr>
      </w:r>
    </w:p>
    <w:p w:rsidR="00000000" w:rsidDel="00000000" w:rsidP="00000000" w:rsidRDefault="00000000" w:rsidRPr="00000000" w14:paraId="00000051">
      <w:pPr>
        <w:jc w:val="both"/>
        <w:rPr>
          <w:rFonts w:ascii="Josefin Sans" w:cs="Josefin Sans" w:eastAsia="Josefin Sans" w:hAnsi="Josefin Sans"/>
          <w:highlight w:val="white"/>
        </w:rPr>
      </w:pPr>
      <w:r w:rsidDel="00000000" w:rsidR="00000000" w:rsidRPr="00000000">
        <w:rPr>
          <w:rFonts w:ascii="Josefin Sans" w:cs="Josefin Sans" w:eastAsia="Josefin Sans" w:hAnsi="Josefin Sans"/>
          <w:highlight w:val="white"/>
          <w:rtl w:val="0"/>
        </w:rPr>
        <w:t xml:space="preserve">Whenever a conversion is required by this Agreement, the Company and the Founders shall promptly take all necessary legal and factual actions to validly issue the Conversion Shares at the Company’s cost</w:t>
      </w:r>
      <w:r w:rsidDel="00000000" w:rsidR="00000000" w:rsidRPr="00000000">
        <w:rPr>
          <w:rFonts w:ascii="Josefin Sans" w:cs="Josefin Sans" w:eastAsia="Josefin Sans" w:hAnsi="Josefin Sans"/>
          <w:rtl w:val="0"/>
        </w:rPr>
        <w:t xml:space="preserve"> (e.g. convening a shareholders’ meeting, passing the relevant resolutions, updating the relevant register, and making all required filings).</w:t>
      </w:r>
      <w:r w:rsidDel="00000000" w:rsidR="00000000" w:rsidRPr="00000000">
        <w:rPr>
          <w:rFonts w:ascii="Josefin Sans" w:cs="Josefin Sans" w:eastAsia="Josefin Sans" w:hAnsi="Josefin Sans"/>
          <w:highlight w:val="white"/>
          <w:rtl w:val="0"/>
        </w:rPr>
        <w:t xml:space="preserve">The Investor shall take all necessary legal and factual actions to subscribe for those shares.</w:t>
      </w:r>
    </w:p>
    <w:p w:rsidR="00000000" w:rsidDel="00000000" w:rsidP="00000000" w:rsidRDefault="00000000" w:rsidRPr="00000000" w14:paraId="00000052">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No repayment</w:t>
      </w:r>
      <w:r w:rsidDel="00000000" w:rsidR="00000000" w:rsidRPr="00000000">
        <w:rPr>
          <w:rtl w:val="0"/>
        </w:rPr>
      </w:r>
    </w:p>
    <w:p w:rsidR="00000000" w:rsidDel="00000000" w:rsidP="00000000" w:rsidRDefault="00000000" w:rsidRPr="00000000" w14:paraId="00000053">
      <w:pPr>
        <w:numPr>
          <w:ilvl w:val="1"/>
          <w:numId w:val="4"/>
        </w:numPr>
        <w:spacing w:after="0" w:lineRule="auto"/>
        <w:ind w:left="708" w:hanging="360"/>
        <w:jc w:val="both"/>
        <w:rPr/>
      </w:pPr>
      <w:r w:rsidDel="00000000" w:rsidR="00000000" w:rsidRPr="00000000">
        <w:rPr>
          <w:rFonts w:ascii="Josefin Sans" w:cs="Josefin Sans" w:eastAsia="Josefin Sans" w:hAnsi="Josefin Sans"/>
          <w:rtl w:val="0"/>
        </w:rPr>
        <w:t xml:space="preserve">The Investor has no right to receive repayment of the Investment Amount in cash, and the Company has no repayment obligation, except as follows: </w:t>
      </w:r>
    </w:p>
    <w:p w:rsidR="00000000" w:rsidDel="00000000" w:rsidP="00000000" w:rsidRDefault="00000000" w:rsidRPr="00000000" w14:paraId="00000054">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if the Company enters insolvency, bankruptcy, liquidation, or any other dissolution process (whether voluntary or compulsory) prior to conversion, the Investment Amount shall become immediately due and payable, and the Investor shall rank as an unsecured creditor of the Company in accordance with applicable law (in such circumstances, no conversion shall occur), pari passu with the holders of all outstanding convertible instruments (SAFE/SCALE/CLA etc.); or</w:t>
      </w:r>
    </w:p>
    <w:p w:rsidR="00000000" w:rsidDel="00000000" w:rsidP="00000000" w:rsidRDefault="00000000" w:rsidRPr="00000000" w14:paraId="00000055">
      <w:pPr>
        <w:numPr>
          <w:ilvl w:val="2"/>
          <w:numId w:val="4"/>
        </w:numPr>
        <w:ind w:left="1275" w:hanging="360"/>
        <w:jc w:val="both"/>
        <w:rPr/>
      </w:pPr>
      <w:r w:rsidDel="00000000" w:rsidR="00000000" w:rsidRPr="00000000">
        <w:rPr>
          <w:rFonts w:ascii="Josefin Sans" w:cs="Josefin Sans" w:eastAsia="Josefin Sans" w:hAnsi="Josefin Sans"/>
          <w:rtl w:val="0"/>
        </w:rPr>
        <w:t xml:space="preserve">the Company and/or the Founders have committed a Material Breach of this Agreement.</w:t>
      </w:r>
    </w:p>
    <w:p w:rsidR="00000000" w:rsidDel="00000000" w:rsidP="00000000" w:rsidRDefault="00000000" w:rsidRPr="00000000" w14:paraId="00000056">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Conversion terms</w:t>
      </w:r>
      <w:r w:rsidDel="00000000" w:rsidR="00000000" w:rsidRPr="00000000">
        <w:rPr>
          <w:rtl w:val="0"/>
        </w:rPr>
      </w:r>
    </w:p>
    <w:p w:rsidR="00000000" w:rsidDel="00000000" w:rsidP="00000000" w:rsidRDefault="00000000" w:rsidRPr="00000000" w14:paraId="00000057">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Conversion mechanics</w:t>
      </w:r>
      <w:r w:rsidDel="00000000" w:rsidR="00000000" w:rsidRPr="00000000">
        <w:rPr>
          <w:rtl w:val="0"/>
        </w:rPr>
      </w:r>
    </w:p>
    <w:p w:rsidR="00000000" w:rsidDel="00000000" w:rsidP="00000000" w:rsidRDefault="00000000" w:rsidRPr="00000000" w14:paraId="00000058">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Conversion shall be deemed to occur immediately prior to the completion of the relevant conversion event.</w:t>
      </w:r>
    </w:p>
    <w:p w:rsidR="00000000" w:rsidDel="00000000" w:rsidP="00000000" w:rsidRDefault="00000000" w:rsidRPr="00000000" w14:paraId="00000059">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The Company shall calculate the number of Conversion Shares and provide the Investor with a written calculation at least 5 business days before the conversion event.</w:t>
      </w:r>
    </w:p>
    <w:p w:rsidR="00000000" w:rsidDel="00000000" w:rsidP="00000000" w:rsidRDefault="00000000" w:rsidRPr="00000000" w14:paraId="0000005A">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The Company shall issue the Conversion Shares within 20 business days after the conversion event.</w:t>
      </w:r>
    </w:p>
    <w:p w:rsidR="00000000" w:rsidDel="00000000" w:rsidP="00000000" w:rsidRDefault="00000000" w:rsidRPr="00000000" w14:paraId="0000005B">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No fractional shares shall be issued; fractional entitlements shall be rounded down.</w:t>
      </w:r>
    </w:p>
    <w:p w:rsidR="00000000" w:rsidDel="00000000" w:rsidP="00000000" w:rsidRDefault="00000000" w:rsidRPr="00000000" w14:paraId="0000005C">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Until the issuance of the Conversion Shares, the Investor shall not have any shareholder rights.</w:t>
      </w:r>
    </w:p>
    <w:p w:rsidR="00000000" w:rsidDel="00000000" w:rsidP="00000000" w:rsidRDefault="00000000" w:rsidRPr="00000000" w14:paraId="0000005D">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Rights of the Conversion Shares</w:t>
      </w:r>
      <w:r w:rsidDel="00000000" w:rsidR="00000000" w:rsidRPr="00000000">
        <w:rPr>
          <w:rtl w:val="0"/>
        </w:rPr>
      </w:r>
    </w:p>
    <w:p w:rsidR="00000000" w:rsidDel="00000000" w:rsidP="00000000" w:rsidRDefault="00000000" w:rsidRPr="00000000" w14:paraId="0000005E">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Upon conversion pursuant to Qualified Financing, the Investor shall receive the same class of shares issued in such Qualified Financing, carrying the same rights as all other holders of that class.</w:t>
      </w:r>
    </w:p>
    <w:p w:rsidR="00000000" w:rsidDel="00000000" w:rsidP="00000000" w:rsidRDefault="00000000" w:rsidRPr="00000000" w14:paraId="0000005F">
      <w:pPr>
        <w:numPr>
          <w:ilvl w:val="2"/>
          <w:numId w:val="4"/>
        </w:numPr>
        <w:spacing w:after="0" w:lineRule="auto"/>
        <w:ind w:left="1275" w:hanging="360"/>
        <w:jc w:val="both"/>
        <w:rPr/>
      </w:pPr>
      <w:r w:rsidDel="00000000" w:rsidR="00000000" w:rsidRPr="00000000">
        <w:rPr>
          <w:rFonts w:ascii="Josefin Sans" w:cs="Josefin Sans" w:eastAsia="Josefin Sans" w:hAnsi="Josefin Sans"/>
          <w:rtl w:val="0"/>
        </w:rPr>
        <w:t xml:space="preserve">Upon conversion on the Maturity Date, the Investor shall receive the most senior class of shares outstanding immediately prior to the Maturity Date.</w:t>
      </w:r>
    </w:p>
    <w:p w:rsidR="00000000" w:rsidDel="00000000" w:rsidP="00000000" w:rsidRDefault="00000000" w:rsidRPr="00000000" w14:paraId="00000060">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Accession to the shareholders’ agreement</w:t>
      </w:r>
      <w:r w:rsidDel="00000000" w:rsidR="00000000" w:rsidRPr="00000000">
        <w:rPr>
          <w:rtl w:val="0"/>
        </w:rPr>
      </w:r>
    </w:p>
    <w:p w:rsidR="00000000" w:rsidDel="00000000" w:rsidP="00000000" w:rsidRDefault="00000000" w:rsidRPr="00000000" w14:paraId="00000061">
      <w:pPr>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Upon conversion, the Investor shall accede to the Company’s then-current shareholders’ agreement, if any.</w:t>
      </w:r>
    </w:p>
    <w:p w:rsidR="00000000" w:rsidDel="00000000" w:rsidP="00000000" w:rsidRDefault="00000000" w:rsidRPr="00000000" w14:paraId="00000062">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Most Favoured Nation</w:t>
      </w:r>
      <w:r w:rsidDel="00000000" w:rsidR="00000000" w:rsidRPr="00000000">
        <w:rPr>
          <w:rtl w:val="0"/>
        </w:rPr>
      </w:r>
    </w:p>
    <w:p w:rsidR="00000000" w:rsidDel="00000000" w:rsidP="00000000" w:rsidRDefault="00000000" w:rsidRPr="00000000" w14:paraId="00000063">
      <w:pPr>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If, prior to the conversion of the Investment Amount, the Company issues any subsequent convertible instrument with conversion terms (Valuation Cap and Discount, whether on a pre-money or post-money basis) that the Investor reasonably determines to be more favourable than the terms of this Agreement (including a lower Post-Money Valuation Cap or a higher Discount), the Investor may, by written notice to the Company within 20 business days after receiving notice of such issuance, elect to replace the corresponding conversion terms of this Agreement with those of the subsequent instrument.</w:t>
      </w:r>
    </w:p>
    <w:p w:rsidR="00000000" w:rsidDel="00000000" w:rsidP="00000000" w:rsidRDefault="00000000" w:rsidRPr="00000000" w14:paraId="00000064">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Protection of Company Information</w:t>
      </w:r>
      <w:r w:rsidDel="00000000" w:rsidR="00000000" w:rsidRPr="00000000">
        <w:rPr>
          <w:rtl w:val="0"/>
        </w:rPr>
      </w:r>
    </w:p>
    <w:p w:rsidR="00000000" w:rsidDel="00000000" w:rsidP="00000000" w:rsidRDefault="00000000" w:rsidRPr="00000000" w14:paraId="00000065">
      <w:pPr>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The Investor shall keep all non-public information received from the Company strictly confidential and shall not disclose it to any third party without the Company’s prior written consent, except to its professional advisors, limited partners or members of the relevant investment syndicate (in each case, provided that they are informed of the confidential nature of the information and are subject to confidentiality obligations), or as required by law. This obligation shall survive the termination of this Agreement for a period of</w:t>
      </w:r>
      <w:r w:rsidDel="00000000" w:rsidR="00000000" w:rsidRPr="00000000">
        <w:rPr>
          <w:rFonts w:ascii="Josefin Sans" w:cs="Josefin Sans" w:eastAsia="Josefin Sans" w:hAnsi="Josefin Sans"/>
          <w:highlight w:val="white"/>
          <w:rtl w:val="0"/>
        </w:rPr>
        <w:t xml:space="preserve"> [</w:t>
      </w:r>
      <w:r w:rsidDel="00000000" w:rsidR="00000000" w:rsidRPr="00000000">
        <w:rPr>
          <w:rFonts w:ascii="Josefin Sans" w:cs="Josefin Sans" w:eastAsia="Josefin Sans" w:hAnsi="Josefin Sans"/>
          <w:highlight w:val="yellow"/>
          <w:rtl w:val="0"/>
        </w:rPr>
        <w:t xml:space="preserve">number.of.years</w:t>
      </w:r>
      <w:r w:rsidDel="00000000" w:rsidR="00000000" w:rsidRPr="00000000">
        <w:rPr>
          <w:rFonts w:ascii="Josefin Sans" w:cs="Josefin Sans" w:eastAsia="Josefin Sans" w:hAnsi="Josefin Sans"/>
          <w:highlight w:val="white"/>
          <w:rtl w:val="0"/>
        </w:rPr>
        <w:t xml:space="preserve">]</w:t>
      </w:r>
      <w:r w:rsidDel="00000000" w:rsidR="00000000" w:rsidRPr="00000000">
        <w:rPr>
          <w:rFonts w:ascii="Josefin Sans" w:cs="Josefin Sans" w:eastAsia="Josefin Sans" w:hAnsi="Josefin Sans"/>
          <w:rtl w:val="0"/>
        </w:rPr>
        <w:t xml:space="preserve"> years.</w:t>
      </w:r>
    </w:p>
    <w:p w:rsidR="00000000" w:rsidDel="00000000" w:rsidP="00000000" w:rsidRDefault="00000000" w:rsidRPr="00000000" w14:paraId="00000066">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 Representations</w:t>
      </w:r>
      <w:r w:rsidDel="00000000" w:rsidR="00000000" w:rsidRPr="00000000">
        <w:rPr>
          <w:rtl w:val="0"/>
        </w:rPr>
      </w:r>
    </w:p>
    <w:p w:rsidR="00000000" w:rsidDel="00000000" w:rsidP="00000000" w:rsidRDefault="00000000" w:rsidRPr="00000000" w14:paraId="00000067">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The Company and the Founders</w:t>
      </w:r>
      <w:r w:rsidDel="00000000" w:rsidR="00000000" w:rsidRPr="00000000">
        <w:rPr>
          <w:rtl w:val="0"/>
        </w:rPr>
      </w:r>
    </w:p>
    <w:p w:rsidR="00000000" w:rsidDel="00000000" w:rsidP="00000000" w:rsidRDefault="00000000" w:rsidRPr="00000000" w14:paraId="00000068">
      <w:pPr>
        <w:keepNext w:val="1"/>
        <w:spacing w:after="0" w:lineRule="auto"/>
        <w:jc w:val="both"/>
        <w:rPr>
          <w:rFonts w:ascii="Josefin Sans" w:cs="Josefin Sans" w:eastAsia="Josefin Sans" w:hAnsi="Josefin Sans"/>
          <w:b w:val="1"/>
          <w:bCs w:val="1"/>
        </w:rPr>
      </w:pPr>
      <w:r w:rsidDel="00000000" w:rsidR="00000000" w:rsidRPr="00000000">
        <w:rPr>
          <w:rFonts w:ascii="Josefin Sans" w:cs="Josefin Sans" w:eastAsia="Josefin Sans" w:hAnsi="Josefin Sans"/>
          <w:rtl w:val="0"/>
        </w:rPr>
        <w:t xml:space="preserve">The Company and the Founders represent that the Company is validly incorporated; that they have the authority to enter into this Agreement; that this Agreement does not conflict with the Company’s articles or applicable law; that all consents required under the Company’s articles or applicable law have been obtained for entering into this Agreement; and that the Company is not insolvent.</w:t>
      </w:r>
      <w:r w:rsidDel="00000000" w:rsidR="00000000" w:rsidRPr="00000000">
        <w:rPr>
          <w:rtl w:val="0"/>
        </w:rPr>
      </w:r>
    </w:p>
    <w:p w:rsidR="00000000" w:rsidDel="00000000" w:rsidP="00000000" w:rsidRDefault="00000000" w:rsidRPr="00000000" w14:paraId="00000069">
      <w:pPr>
        <w:numPr>
          <w:ilvl w:val="1"/>
          <w:numId w:val="4"/>
        </w:numPr>
        <w:spacing w:after="0" w:lineRule="auto"/>
        <w:ind w:left="708" w:hanging="360"/>
        <w:jc w:val="both"/>
        <w:rPr/>
      </w:pPr>
      <w:r w:rsidDel="00000000" w:rsidR="00000000" w:rsidRPr="00000000">
        <w:rPr>
          <w:rFonts w:ascii="Josefin Sans" w:cs="Josefin Sans" w:eastAsia="Josefin Sans" w:hAnsi="Josefin Sans"/>
          <w:b w:val="1"/>
          <w:bCs w:val="1"/>
          <w:rtl w:val="0"/>
        </w:rPr>
        <w:t xml:space="preserve">The Investor</w:t>
      </w:r>
      <w:r w:rsidDel="00000000" w:rsidR="00000000" w:rsidRPr="00000000">
        <w:rPr>
          <w:rtl w:val="0"/>
        </w:rPr>
      </w:r>
    </w:p>
    <w:p w:rsidR="00000000" w:rsidDel="00000000" w:rsidP="00000000" w:rsidRDefault="00000000" w:rsidRPr="00000000" w14:paraId="0000006A">
      <w:pPr>
        <w:spacing w:after="0" w:lineRule="auto"/>
        <w:jc w:val="both"/>
        <w:rPr>
          <w:rFonts w:ascii="Josefin Sans" w:cs="Josefin Sans" w:eastAsia="Josefin Sans" w:hAnsi="Josefin Sans"/>
        </w:rPr>
      </w:pPr>
      <w:r w:rsidDel="00000000" w:rsidR="00000000" w:rsidRPr="00000000">
        <w:rPr>
          <w:rFonts w:ascii="Josefin Sans" w:cs="Josefin Sans" w:eastAsia="Josefin Sans" w:hAnsi="Josefin Sans"/>
          <w:rtl w:val="0"/>
        </w:rPr>
        <w:t xml:space="preserve">The Investor represents that it understands the high-risk nature of early-stage investments, is permitted to enter into this Agreement, and that all funds comply with applicable AML laws.</w:t>
      </w:r>
    </w:p>
    <w:p w:rsidR="00000000" w:rsidDel="00000000" w:rsidP="00000000" w:rsidRDefault="00000000" w:rsidRPr="00000000" w14:paraId="0000006B">
      <w:pPr>
        <w:spacing w:after="0" w:lineRule="auto"/>
        <w:jc w:val="both"/>
        <w:rPr>
          <w:rFonts w:ascii="Josefin Sans" w:cs="Josefin Sans" w:eastAsia="Josefin Sans" w:hAnsi="Josefin Sans"/>
        </w:rPr>
      </w:pPr>
      <w:r w:rsidDel="00000000" w:rsidR="00000000" w:rsidRPr="00000000">
        <w:rPr>
          <w:rtl w:val="0"/>
        </w:rPr>
      </w:r>
    </w:p>
    <w:p w:rsidR="00000000" w:rsidDel="00000000" w:rsidP="00000000" w:rsidRDefault="00000000" w:rsidRPr="00000000" w14:paraId="0000006C">
      <w:pPr>
        <w:numPr>
          <w:ilvl w:val="0"/>
          <w:numId w:val="4"/>
        </w:numPr>
        <w:spacing w:after="0" w:lineRule="auto"/>
        <w:ind w:left="720" w:hanging="360"/>
        <w:jc w:val="both"/>
        <w:rPr/>
      </w:pPr>
      <w:r w:rsidDel="00000000" w:rsidR="00000000" w:rsidRPr="00000000">
        <w:rPr>
          <w:rFonts w:ascii="Josefin Sans" w:cs="Josefin Sans" w:eastAsia="Josefin Sans" w:hAnsi="Josefin Sans"/>
          <w:b w:val="1"/>
          <w:bCs w:val="1"/>
          <w:rtl w:val="0"/>
        </w:rPr>
        <w:t xml:space="preserve">Miscellaneous</w:t>
      </w:r>
      <w:r w:rsidDel="00000000" w:rsidR="00000000" w:rsidRPr="00000000">
        <w:rPr>
          <w:rtl w:val="0"/>
        </w:rPr>
      </w:r>
    </w:p>
    <w:p w:rsidR="00000000" w:rsidDel="00000000" w:rsidP="00000000" w:rsidRDefault="00000000" w:rsidRPr="00000000" w14:paraId="0000006D">
      <w:pPr>
        <w:numPr>
          <w:ilvl w:val="1"/>
          <w:numId w:val="4"/>
        </w:numPr>
        <w:spacing w:after="0" w:lineRule="auto"/>
        <w:ind w:left="708" w:hanging="360"/>
        <w:jc w:val="both"/>
        <w:rPr/>
      </w:pPr>
      <w:r w:rsidDel="00000000" w:rsidR="00000000" w:rsidRPr="00000000">
        <w:rPr>
          <w:rFonts w:ascii="Josefin Sans" w:cs="Josefin Sans" w:eastAsia="Josefin Sans" w:hAnsi="Josefin Sans"/>
          <w:rtl w:val="0"/>
        </w:rPr>
        <w:t xml:space="preserve">Any amendments require the written consent of both Parties.</w:t>
      </w:r>
    </w:p>
    <w:p w:rsidR="00000000" w:rsidDel="00000000" w:rsidP="00000000" w:rsidRDefault="00000000" w:rsidRPr="00000000" w14:paraId="0000006E">
      <w:pPr>
        <w:numPr>
          <w:ilvl w:val="1"/>
          <w:numId w:val="4"/>
        </w:numPr>
        <w:spacing w:after="0" w:lineRule="auto"/>
        <w:ind w:left="708" w:hanging="360"/>
        <w:jc w:val="both"/>
        <w:rPr/>
      </w:pPr>
      <w:r w:rsidDel="00000000" w:rsidR="00000000" w:rsidRPr="00000000">
        <w:rPr>
          <w:rFonts w:ascii="Josefin Sans" w:cs="Josefin Sans" w:eastAsia="Josefin Sans" w:hAnsi="Josefin Sans"/>
          <w:rtl w:val="0"/>
        </w:rPr>
        <w:t xml:space="preserve">Notices may be delivered by email and are effective upon sending.</w:t>
      </w:r>
    </w:p>
    <w:p w:rsidR="00000000" w:rsidDel="00000000" w:rsidP="00000000" w:rsidRDefault="00000000" w:rsidRPr="00000000" w14:paraId="0000006F">
      <w:pPr>
        <w:numPr>
          <w:ilvl w:val="1"/>
          <w:numId w:val="4"/>
        </w:numPr>
        <w:spacing w:after="0" w:lineRule="auto"/>
        <w:ind w:left="708" w:hanging="360"/>
        <w:jc w:val="both"/>
        <w:rPr/>
      </w:pPr>
      <w:r w:rsidDel="00000000" w:rsidR="00000000" w:rsidRPr="00000000">
        <w:rPr>
          <w:rFonts w:ascii="Josefin Sans" w:cs="Josefin Sans" w:eastAsia="Josefin Sans" w:hAnsi="Josefin Sans"/>
          <w:rtl w:val="0"/>
        </w:rPr>
        <w:t xml:space="preserve">Governing law: </w:t>
      </w:r>
      <w:r w:rsidDel="00000000" w:rsidR="00000000" w:rsidRPr="00000000">
        <w:rPr>
          <w:rFonts w:ascii="Josefin Sans" w:cs="Josefin Sans" w:eastAsia="Josefin Sans" w:hAnsi="Josefin Sans"/>
          <w:highlight w:val="white"/>
          <w:rtl w:val="0"/>
        </w:rPr>
        <w:t xml:space="preserve">Company’s country of incorporation.</w:t>
      </w:r>
      <w:r w:rsidDel="00000000" w:rsidR="00000000" w:rsidRPr="00000000">
        <w:rPr>
          <w:rtl w:val="0"/>
        </w:rPr>
      </w:r>
    </w:p>
    <w:p w:rsidR="00000000" w:rsidDel="00000000" w:rsidP="00000000" w:rsidRDefault="00000000" w:rsidRPr="00000000" w14:paraId="00000070">
      <w:pPr>
        <w:numPr>
          <w:ilvl w:val="1"/>
          <w:numId w:val="4"/>
        </w:numPr>
        <w:spacing w:after="0" w:lineRule="auto"/>
        <w:ind w:left="708" w:hanging="360"/>
        <w:jc w:val="both"/>
        <w:rPr/>
      </w:pPr>
      <w:r w:rsidDel="00000000" w:rsidR="00000000" w:rsidRPr="00000000">
        <w:rPr>
          <w:rFonts w:ascii="Josefin Sans" w:cs="Josefin Sans" w:eastAsia="Josefin Sans" w:hAnsi="Josefin Sans"/>
          <w:rtl w:val="0"/>
        </w:rPr>
        <w:t xml:space="preserve">The courts of </w:t>
      </w:r>
      <w:r w:rsidDel="00000000" w:rsidR="00000000" w:rsidRPr="00000000">
        <w:rPr>
          <w:rFonts w:ascii="Josefin Sans" w:cs="Josefin Sans" w:eastAsia="Josefin Sans" w:hAnsi="Josefin Sans"/>
          <w:highlight w:val="white"/>
          <w:rtl w:val="0"/>
        </w:rPr>
        <w:t xml:space="preserve">the city in which the Company has its registered seat shall </w:t>
      </w:r>
      <w:r w:rsidDel="00000000" w:rsidR="00000000" w:rsidRPr="00000000">
        <w:rPr>
          <w:rFonts w:ascii="Josefin Sans" w:cs="Josefin Sans" w:eastAsia="Josefin Sans" w:hAnsi="Josefin Sans"/>
          <w:rtl w:val="0"/>
        </w:rPr>
        <w:t xml:space="preserve">have exclusive jurisdiction.</w:t>
      </w:r>
    </w:p>
    <w:p w:rsidR="00000000" w:rsidDel="00000000" w:rsidP="00000000" w:rsidRDefault="00000000" w:rsidRPr="00000000" w14:paraId="00000071">
      <w:pPr>
        <w:spacing w:after="0" w:before="240" w:lineRule="auto"/>
        <w:jc w:val="center"/>
        <w:rPr>
          <w:rFonts w:ascii="Josefin Sans" w:cs="Josefin Sans" w:eastAsia="Josefin Sans" w:hAnsi="Josefin Sans"/>
          <w:b w:val="1"/>
          <w:bCs w:val="1"/>
          <w:u w:val="single"/>
        </w:rPr>
      </w:pPr>
      <w:r w:rsidDel="00000000" w:rsidR="00000000" w:rsidRPr="00000000">
        <w:rPr>
          <w:rFonts w:ascii="Josefin Sans" w:cs="Josefin Sans" w:eastAsia="Josefin Sans" w:hAnsi="Josefin Sans"/>
          <w:b w:val="1"/>
          <w:bCs w:val="1"/>
          <w:u w:val="single"/>
          <w:rtl w:val="0"/>
        </w:rPr>
        <w:t xml:space="preserve">Signatures</w:t>
      </w:r>
    </w:p>
    <w:p w:rsidR="00000000" w:rsidDel="00000000" w:rsidP="00000000" w:rsidRDefault="00000000" w:rsidRPr="00000000" w14:paraId="00000072">
      <w:pPr>
        <w:spacing w:after="0" w:lineRule="auto"/>
        <w:jc w:val="center"/>
        <w:rPr>
          <w:rFonts w:ascii="Josefin Sans" w:cs="Josefin Sans" w:eastAsia="Josefin Sans" w:hAnsi="Josefin Sans"/>
          <w:b w:val="1"/>
          <w:bCs w:val="1"/>
        </w:rPr>
      </w:pPr>
      <w:r w:rsidDel="00000000" w:rsidR="00000000" w:rsidRPr="00000000">
        <w:rPr>
          <w:rtl w:val="0"/>
        </w:rPr>
      </w:r>
    </w:p>
    <w:p w:rsidR="00000000" w:rsidDel="00000000" w:rsidP="00000000" w:rsidRDefault="00000000" w:rsidRPr="00000000" w14:paraId="00000073">
      <w:pPr>
        <w:spacing w:after="0" w:lineRule="auto"/>
        <w:jc w:val="center"/>
        <w:rPr>
          <w:rFonts w:ascii="Josefin Sans" w:cs="Josefin Sans" w:eastAsia="Josefin Sans" w:hAnsi="Josefin Sans"/>
          <w:b w:val="1"/>
          <w:bCs w:val="1"/>
        </w:rPr>
      </w:pPr>
      <w:r w:rsidDel="00000000" w:rsidR="00000000" w:rsidRPr="00000000">
        <w:rPr>
          <w:rtl w:val="0"/>
        </w:rPr>
      </w:r>
    </w:p>
    <w:tbl>
      <w:tblPr>
        <w:tblStyle w:val="Table2"/>
        <w:tblW w:w="959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96"/>
        <w:gridCol w:w="4796"/>
        <w:tblGridChange w:id="0">
          <w:tblGrid>
            <w:gridCol w:w="4796"/>
            <w:gridCol w:w="4796"/>
          </w:tblGrid>
        </w:tblGridChange>
      </w:tblGrid>
      <w:tr>
        <w:trPr>
          <w:cantSplit w:val="0"/>
          <w:tblHeader w:val="0"/>
        </w:trPr>
        <w:tc>
          <w:tcPr/>
          <w:p w:rsidR="00000000" w:rsidDel="00000000" w:rsidP="00000000" w:rsidRDefault="00000000" w:rsidRPr="00000000" w14:paraId="00000074">
            <w:pPr>
              <w:spacing w:before="240" w:line="480" w:lineRule="auto"/>
              <w:jc w:val="center"/>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Company</w:t>
            </w:r>
          </w:p>
        </w:tc>
        <w:tc>
          <w:tcPr/>
          <w:p w:rsidR="00000000" w:rsidDel="00000000" w:rsidP="00000000" w:rsidRDefault="00000000" w:rsidRPr="00000000" w14:paraId="00000075">
            <w:pPr>
              <w:spacing w:before="240" w:line="480" w:lineRule="auto"/>
              <w:jc w:val="center"/>
              <w:rPr>
                <w:rFonts w:ascii="Josefin Sans" w:cs="Josefin Sans" w:eastAsia="Josefin Sans" w:hAnsi="Josefin Sans"/>
                <w:b w:val="1"/>
                <w:bCs w:val="1"/>
              </w:rPr>
            </w:pPr>
            <w:r w:rsidDel="00000000" w:rsidR="00000000" w:rsidRPr="00000000">
              <w:rPr>
                <w:rFonts w:ascii="Josefin Sans" w:cs="Josefin Sans" w:eastAsia="Josefin Sans" w:hAnsi="Josefin Sans"/>
                <w:b w:val="1"/>
                <w:bCs w:val="1"/>
                <w:rtl w:val="0"/>
              </w:rPr>
              <w:t xml:space="preserve">Investor</w:t>
            </w:r>
          </w:p>
        </w:tc>
      </w:tr>
      <w:tr>
        <w:trPr>
          <w:cantSplit w:val="0"/>
          <w:tblHeader w:val="0"/>
        </w:trPr>
        <w:tc>
          <w:tcPr/>
          <w:p w:rsidR="00000000" w:rsidDel="00000000" w:rsidP="00000000" w:rsidRDefault="00000000" w:rsidRPr="00000000" w14:paraId="00000076">
            <w:pPr>
              <w:spacing w:before="240" w:lineRule="auto"/>
              <w:rPr>
                <w:rFonts w:ascii="Josefin Sans" w:cs="Josefin Sans" w:eastAsia="Josefin Sans" w:hAnsi="Josefin Sans"/>
              </w:rPr>
            </w:pPr>
            <w:r w:rsidDel="00000000" w:rsidR="00000000" w:rsidRPr="00000000">
              <w:rPr>
                <w:rFonts w:ascii="Josefin Sans" w:cs="Josefin Sans" w:eastAsia="Josefin Sans" w:hAnsi="Josefin Sans"/>
                <w:rtl w:val="0"/>
              </w:rPr>
              <w:t xml:space="preserve">Name:</w:t>
              <w:tab/>
            </w:r>
          </w:p>
          <w:p w:rsidR="00000000" w:rsidDel="00000000" w:rsidP="00000000" w:rsidRDefault="00000000" w:rsidRPr="00000000" w14:paraId="00000077">
            <w:pPr>
              <w:spacing w:before="240" w:lineRule="auto"/>
              <w:rPr>
                <w:rFonts w:ascii="Josefin Sans" w:cs="Josefin Sans" w:eastAsia="Josefin Sans" w:hAnsi="Josefin Sans"/>
              </w:rPr>
            </w:pPr>
            <w:r w:rsidDel="00000000" w:rsidR="00000000" w:rsidRPr="00000000">
              <w:rPr>
                <w:rtl w:val="0"/>
              </w:rPr>
            </w:r>
          </w:p>
        </w:tc>
        <w:tc>
          <w:tcPr/>
          <w:p w:rsidR="00000000" w:rsidDel="00000000" w:rsidP="00000000" w:rsidRDefault="00000000" w:rsidRPr="00000000" w14:paraId="00000078">
            <w:pPr>
              <w:spacing w:before="240" w:lineRule="auto"/>
              <w:rPr>
                <w:rFonts w:ascii="Josefin Sans" w:cs="Josefin Sans" w:eastAsia="Josefin Sans" w:hAnsi="Josefin Sans"/>
              </w:rPr>
            </w:pPr>
            <w:r w:rsidDel="00000000" w:rsidR="00000000" w:rsidRPr="00000000">
              <w:rPr>
                <w:rFonts w:ascii="Josefin Sans" w:cs="Josefin Sans" w:eastAsia="Josefin Sans" w:hAnsi="Josefin Sans"/>
                <w:rtl w:val="0"/>
              </w:rPr>
              <w:t xml:space="preserve">Name:</w:t>
            </w:r>
          </w:p>
        </w:tc>
      </w:tr>
      <w:tr>
        <w:trPr>
          <w:cantSplit w:val="0"/>
          <w:tblHeader w:val="0"/>
        </w:trPr>
        <w:tc>
          <w:tcPr/>
          <w:p w:rsidR="00000000" w:rsidDel="00000000" w:rsidP="00000000" w:rsidRDefault="00000000" w:rsidRPr="00000000" w14:paraId="00000079">
            <w:pPr>
              <w:spacing w:before="240" w:lineRule="auto"/>
              <w:rPr>
                <w:rFonts w:ascii="Josefin Sans" w:cs="Josefin Sans" w:eastAsia="Josefin Sans" w:hAnsi="Josefin Sans"/>
              </w:rPr>
            </w:pPr>
            <w:r w:rsidDel="00000000" w:rsidR="00000000" w:rsidRPr="00000000">
              <w:rPr>
                <w:rFonts w:ascii="Josefin Sans" w:cs="Josefin Sans" w:eastAsia="Josefin Sans" w:hAnsi="Josefin Sans"/>
                <w:rtl w:val="0"/>
              </w:rPr>
              <w:t xml:space="preserve">Title:</w:t>
            </w:r>
          </w:p>
          <w:p w:rsidR="00000000" w:rsidDel="00000000" w:rsidP="00000000" w:rsidRDefault="00000000" w:rsidRPr="00000000" w14:paraId="0000007A">
            <w:pPr>
              <w:spacing w:before="240" w:lineRule="auto"/>
              <w:rPr>
                <w:rFonts w:ascii="Josefin Sans" w:cs="Josefin Sans" w:eastAsia="Josefin Sans" w:hAnsi="Josefin Sans"/>
              </w:rPr>
            </w:pPr>
            <w:r w:rsidDel="00000000" w:rsidR="00000000" w:rsidRPr="00000000">
              <w:rPr>
                <w:rtl w:val="0"/>
              </w:rPr>
            </w:r>
          </w:p>
        </w:tc>
        <w:tc>
          <w:tcPr/>
          <w:p w:rsidR="00000000" w:rsidDel="00000000" w:rsidP="00000000" w:rsidRDefault="00000000" w:rsidRPr="00000000" w14:paraId="0000007B">
            <w:pPr>
              <w:spacing w:before="240" w:lineRule="auto"/>
              <w:rPr>
                <w:rFonts w:ascii="Josefin Sans" w:cs="Josefin Sans" w:eastAsia="Josefin Sans" w:hAnsi="Josefin Sans"/>
              </w:rPr>
            </w:pPr>
            <w:r w:rsidDel="00000000" w:rsidR="00000000" w:rsidRPr="00000000">
              <w:rPr>
                <w:rFonts w:ascii="Josefin Sans" w:cs="Josefin Sans" w:eastAsia="Josefin Sans" w:hAnsi="Josefin Sans"/>
                <w:rtl w:val="0"/>
              </w:rPr>
              <w:t xml:space="preserve">Title:</w:t>
            </w:r>
          </w:p>
        </w:tc>
      </w:tr>
      <w:tr>
        <w:trPr>
          <w:cantSplit w:val="0"/>
          <w:tblHeader w:val="0"/>
        </w:trPr>
        <w:tc>
          <w:tcPr/>
          <w:p w:rsidR="00000000" w:rsidDel="00000000" w:rsidP="00000000" w:rsidRDefault="00000000" w:rsidRPr="00000000" w14:paraId="0000007C">
            <w:pPr>
              <w:spacing w:before="240" w:lineRule="auto"/>
              <w:rPr>
                <w:rFonts w:ascii="Josefin Sans" w:cs="Josefin Sans" w:eastAsia="Josefin Sans" w:hAnsi="Josefin Sans"/>
              </w:rPr>
            </w:pPr>
            <w:r w:rsidDel="00000000" w:rsidR="00000000" w:rsidRPr="00000000">
              <w:rPr>
                <w:rFonts w:ascii="Josefin Sans" w:cs="Josefin Sans" w:eastAsia="Josefin Sans" w:hAnsi="Josefin Sans"/>
                <w:rtl w:val="0"/>
              </w:rPr>
              <w:t xml:space="preserve">Date:</w:t>
            </w:r>
          </w:p>
          <w:p w:rsidR="00000000" w:rsidDel="00000000" w:rsidP="00000000" w:rsidRDefault="00000000" w:rsidRPr="00000000" w14:paraId="0000007D">
            <w:pPr>
              <w:spacing w:before="240" w:lineRule="auto"/>
              <w:rPr>
                <w:rFonts w:ascii="Josefin Sans" w:cs="Josefin Sans" w:eastAsia="Josefin Sans" w:hAnsi="Josefin Sans"/>
              </w:rPr>
            </w:pPr>
            <w:r w:rsidDel="00000000" w:rsidR="00000000" w:rsidRPr="00000000">
              <w:rPr>
                <w:rtl w:val="0"/>
              </w:rPr>
            </w:r>
          </w:p>
        </w:tc>
        <w:tc>
          <w:tcPr/>
          <w:p w:rsidR="00000000" w:rsidDel="00000000" w:rsidP="00000000" w:rsidRDefault="00000000" w:rsidRPr="00000000" w14:paraId="0000007E">
            <w:pPr>
              <w:spacing w:before="240" w:lineRule="auto"/>
              <w:rPr>
                <w:rFonts w:ascii="Josefin Sans" w:cs="Josefin Sans" w:eastAsia="Josefin Sans" w:hAnsi="Josefin Sans"/>
              </w:rPr>
            </w:pPr>
            <w:r w:rsidDel="00000000" w:rsidR="00000000" w:rsidRPr="00000000">
              <w:rPr>
                <w:rFonts w:ascii="Josefin Sans" w:cs="Josefin Sans" w:eastAsia="Josefin Sans" w:hAnsi="Josefin Sans"/>
                <w:rtl w:val="0"/>
              </w:rPr>
              <w:t xml:space="preserve">Date:</w:t>
            </w:r>
          </w:p>
        </w:tc>
      </w:tr>
    </w:tbl>
    <w:p w:rsidR="00000000" w:rsidDel="00000000" w:rsidP="00000000" w:rsidRDefault="00000000" w:rsidRPr="00000000" w14:paraId="0000007F">
      <w:pPr>
        <w:spacing w:after="0" w:lineRule="auto"/>
        <w:jc w:val="both"/>
        <w:rPr>
          <w:rFonts w:ascii="Josefin Sans" w:cs="Josefin Sans" w:eastAsia="Josefin Sans" w:hAnsi="Josefin Sans"/>
          <w:b w:val="1"/>
          <w:bCs w:val="1"/>
          <w:i w:val="1"/>
          <w:iCs w:val="1"/>
          <w:sz w:val="18"/>
          <w:szCs w:val="18"/>
        </w:rPr>
      </w:pPr>
      <w:r w:rsidDel="00000000" w:rsidR="00000000" w:rsidRPr="00000000">
        <w:rPr>
          <w:rtl w:val="0"/>
        </w:rPr>
      </w:r>
    </w:p>
    <w:p w:rsidR="00000000" w:rsidDel="00000000" w:rsidP="00000000" w:rsidRDefault="00000000" w:rsidRPr="00000000" w14:paraId="00000080">
      <w:pPr>
        <w:spacing w:after="0" w:lineRule="auto"/>
        <w:jc w:val="both"/>
        <w:rPr>
          <w:rFonts w:ascii="Josefin Sans" w:cs="Josefin Sans" w:eastAsia="Josefin Sans" w:hAnsi="Josefin Sans"/>
          <w:b w:val="1"/>
          <w:bCs w:val="1"/>
          <w:i w:val="1"/>
          <w:iCs w:val="1"/>
          <w:sz w:val="18"/>
          <w:szCs w:val="18"/>
        </w:rPr>
      </w:pPr>
      <w:r w:rsidDel="00000000" w:rsidR="00000000" w:rsidRPr="00000000">
        <w:rPr>
          <w:rtl w:val="0"/>
        </w:rPr>
      </w:r>
    </w:p>
    <w:p w:rsidR="00000000" w:rsidDel="00000000" w:rsidP="00000000" w:rsidRDefault="00000000" w:rsidRPr="00000000" w14:paraId="00000081">
      <w:pPr>
        <w:spacing w:after="0" w:lineRule="auto"/>
        <w:jc w:val="both"/>
        <w:rPr>
          <w:rFonts w:ascii="Josefin Sans" w:cs="Josefin Sans" w:eastAsia="Josefin Sans" w:hAnsi="Josefin Sans"/>
          <w:b w:val="1"/>
          <w:bCs w:val="1"/>
          <w:i w:val="1"/>
          <w:iCs w:val="1"/>
          <w:sz w:val="18"/>
          <w:szCs w:val="18"/>
        </w:rPr>
      </w:pPr>
      <w:r w:rsidDel="00000000" w:rsidR="00000000" w:rsidRPr="00000000">
        <w:rPr>
          <w:rtl w:val="0"/>
        </w:rPr>
      </w:r>
    </w:p>
    <w:p w:rsidR="00000000" w:rsidDel="00000000" w:rsidP="00000000" w:rsidRDefault="00000000" w:rsidRPr="00000000" w14:paraId="00000082">
      <w:pPr>
        <w:spacing w:after="0" w:lineRule="auto"/>
        <w:jc w:val="both"/>
        <w:rPr>
          <w:rFonts w:ascii="Josefin Sans" w:cs="Josefin Sans" w:eastAsia="Josefin Sans" w:hAnsi="Josefin Sans"/>
          <w:i w:val="1"/>
          <w:iCs w:val="1"/>
          <w:sz w:val="18"/>
          <w:szCs w:val="18"/>
        </w:rPr>
      </w:pPr>
      <w:r w:rsidDel="00000000" w:rsidR="00000000" w:rsidRPr="00000000">
        <w:rPr>
          <w:rFonts w:ascii="Josefin Sans" w:cs="Josefin Sans" w:eastAsia="Josefin Sans" w:hAnsi="Josefin Sans"/>
          <w:b w:val="1"/>
          <w:bCs w:val="1"/>
          <w:i w:val="1"/>
          <w:iCs w:val="1"/>
          <w:sz w:val="18"/>
          <w:szCs w:val="18"/>
          <w:rtl w:val="0"/>
        </w:rPr>
        <w:t xml:space="preserve">Legal notice</w:t>
      </w:r>
      <w:r w:rsidDel="00000000" w:rsidR="00000000" w:rsidRPr="00000000">
        <w:rPr>
          <w:rFonts w:ascii="Josefin Sans" w:cs="Josefin Sans" w:eastAsia="Josefin Sans" w:hAnsi="Josefin Sans"/>
          <w:i w:val="1"/>
          <w:iCs w:val="1"/>
          <w:sz w:val="18"/>
          <w:szCs w:val="18"/>
          <w:rtl w:val="0"/>
        </w:rPr>
        <w:t xml:space="preserve">: This document and the accompanying annotations are provided for general informational purposes only and do not constitute legal, financial, or tax advice. The use of this agreement involves complex legal and tax implications that vary by jurisdiction. You shall consult with a qualified legal professional and a certified tax advisor to review and tailor this document to your specific circumstances before execution.</w:t>
        <w:tab/>
      </w:r>
    </w:p>
    <w:sectPr>
      <w:headerReference r:id="rId6" w:type="default"/>
      <w:headerReference r:id="rId7" w:type="first"/>
      <w:footerReference r:id="rId8" w:type="default"/>
      <w:footerReference r:id="rId9" w:type="first"/>
      <w:pgSz w:h="16838" w:w="11906" w:orient="portrait"/>
      <w:pgMar w:bottom="863" w:top="850" w:left="1152" w:right="1152"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Extra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Josefi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right"/>
      <w:rPr>
        <w:rFonts w:ascii="Josefin Sans" w:cs="Josefin Sans" w:eastAsia="Josefin Sans" w:hAnsi="Josefin Sans"/>
        <w:i w:val="0"/>
        <w:iCs w:val="0"/>
        <w:smallCaps w:val="0"/>
        <w:strike w:val="0"/>
        <w:color w:val="000000"/>
        <w:sz w:val="20"/>
        <w:szCs w:val="20"/>
        <w:u w:val="none"/>
        <w:shd w:fill="auto" w:val="clear"/>
        <w:vertAlign w:val="baseline"/>
      </w:rPr>
    </w:pPr>
    <w:r w:rsidDel="00000000" w:rsidR="00000000" w:rsidRPr="00000000">
      <w:rPr>
        <w:rFonts w:ascii="Josefin Sans" w:cs="Josefin Sans" w:eastAsia="Josefin Sans" w:hAnsi="Josefin Sans"/>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spacing w:after="0" w:before="200" w:line="240" w:lineRule="auto"/>
      <w:ind w:left="1425" w:firstLine="0"/>
      <w:jc w:val="both"/>
      <w:rPr>
        <w:rFonts w:ascii="Montserrat ExtraLight" w:cs="Montserrat ExtraLight" w:eastAsia="Montserrat ExtraLight" w:hAnsi="Montserrat ExtraLight"/>
        <w:color w:val="555555"/>
        <w:sz w:val="18"/>
        <w:szCs w:val="18"/>
        <w:highlight w:val="white"/>
      </w:rPr>
    </w:pPr>
    <w:r w:rsidDel="00000000" w:rsidR="00000000" w:rsidRPr="00000000">
      <w:rPr>
        <w:rFonts w:ascii="Montserrat ExtraLight" w:cs="Montserrat ExtraLight" w:eastAsia="Montserrat ExtraLight" w:hAnsi="Montserrat ExtraLight"/>
        <w:color w:val="555555"/>
        <w:sz w:val="16"/>
        <w:szCs w:val="16"/>
        <w:rtl w:val="0"/>
      </w:rPr>
      <w:t xml:space="preserve">Funded by the European Union. Views and opinions expressed are however those of the author(s) only and do not necessarily reflect those of the European Union or EISMEA. Neither the European Union nor the granting authority can be held responsible for them.</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57153</wp:posOffset>
          </wp:positionH>
          <wp:positionV relativeFrom="paragraph">
            <wp:posOffset>114300</wp:posOffset>
          </wp:positionV>
          <wp:extent cx="595313" cy="602155"/>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5313" cy="602155"/>
                  </a:xfrm>
                  <a:prstGeom prst="rect"/>
                  <a:ln/>
                </pic:spPr>
              </pic:pic>
            </a:graphicData>
          </a:graphic>
        </wp:anchor>
      </w:drawing>
    </w:r>
  </w:p>
  <w:p w:rsidR="00000000" w:rsidDel="00000000" w:rsidP="00000000" w:rsidRDefault="00000000" w:rsidRPr="00000000" w14:paraId="00000088">
    <w:pPr>
      <w:spacing w:after="0" w:line="240" w:lineRule="auto"/>
      <w:ind w:left="360" w:right="-720" w:firstLine="0"/>
      <w:jc w:val="both"/>
      <w:rPr>
        <w:rFonts w:ascii="Josefin Sans" w:cs="Josefin Sans" w:eastAsia="Josefin Sans" w:hAnsi="Josefin Sans"/>
        <w:color w:val="666666"/>
        <w:sz w:val="20"/>
        <w:szCs w:val="20"/>
      </w:rPr>
    </w:pPr>
    <w:r w:rsidDel="00000000" w:rsidR="00000000" w:rsidRPr="00000000">
      <w:rPr>
        <w:rFonts w:ascii="Josefin Sans" w:cs="Josefin Sans" w:eastAsia="Josefin Sans" w:hAnsi="Josefin Sans"/>
        <w:color w:val="666666"/>
        <w:sz w:val="16"/>
        <w:szCs w:val="16"/>
        <w:rtl w:val="0"/>
      </w:rPr>
      <w:t xml:space="preserve">.</w:t>
    </w:r>
    <w:r w:rsidDel="00000000" w:rsidR="00000000" w:rsidRPr="00000000">
      <w:rPr>
        <w:rtl w:val="0"/>
      </w:rPr>
    </w:r>
  </w:p>
  <w:p w:rsidR="00000000" w:rsidDel="00000000" w:rsidP="00000000" w:rsidRDefault="00000000" w:rsidRPr="00000000" w14:paraId="00000089">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8A">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8B">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8C">
    <w:pPr>
      <w:spacing w:after="0" w:lineRule="auto"/>
      <w:rPr>
        <w:rFonts w:ascii="Montserrat" w:cs="Montserrat" w:eastAsia="Montserrat" w:hAnsi="Montserrat"/>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1609725</wp:posOffset>
          </wp:positionH>
          <wp:positionV relativeFrom="paragraph">
            <wp:posOffset>167805</wp:posOffset>
          </wp:positionV>
          <wp:extent cx="1076325" cy="5257800"/>
          <wp:effectExtent b="0" l="0" r="0" t="0"/>
          <wp:wrapNone/>
          <wp:docPr id="4" name="image3.png"/>
          <a:graphic>
            <a:graphicData uri="http://schemas.openxmlformats.org/drawingml/2006/picture">
              <pic:pic>
                <pic:nvPicPr>
                  <pic:cNvPr id="0" name="image3.png"/>
                  <pic:cNvPicPr preferRelativeResize="0"/>
                </pic:nvPicPr>
                <pic:blipFill>
                  <a:blip r:embed="rId2"/>
                  <a:srcRect b="32426" l="0" r="67995" t="4989"/>
                  <a:stretch>
                    <a:fillRect/>
                  </a:stretch>
                </pic:blipFill>
                <pic:spPr>
                  <a:xfrm rot="5400000">
                    <a:off x="0" y="0"/>
                    <a:ext cx="1076325" cy="52578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-904871</wp:posOffset>
          </wp:positionH>
          <wp:positionV relativeFrom="paragraph">
            <wp:posOffset>120180</wp:posOffset>
          </wp:positionV>
          <wp:extent cx="1695450" cy="1130710"/>
          <wp:effectExtent b="0" l="0" r="0" t="0"/>
          <wp:wrapNone/>
          <wp:docPr id="1" name="image2.png"/>
          <a:graphic>
            <a:graphicData uri="http://schemas.openxmlformats.org/drawingml/2006/picture">
              <pic:pic>
                <pic:nvPicPr>
                  <pic:cNvPr id="0" name="image2.png"/>
                  <pic:cNvPicPr preferRelativeResize="0"/>
                </pic:nvPicPr>
                <pic:blipFill>
                  <a:blip r:embed="rId3"/>
                  <a:srcRect b="65579" l="80897" r="0" t="0"/>
                  <a:stretch>
                    <a:fillRect/>
                  </a:stretch>
                </pic:blipFill>
                <pic:spPr>
                  <a:xfrm>
                    <a:off x="0" y="0"/>
                    <a:ext cx="1695450" cy="1130710"/>
                  </a:xfrm>
                  <a:prstGeom prst="rect"/>
                  <a:ln/>
                </pic:spPr>
              </pic:pic>
            </a:graphicData>
          </a:graphic>
        </wp:anchor>
      </w:drawing>
    </w:r>
  </w:p>
  <w:p w:rsidR="00000000" w:rsidDel="00000000" w:rsidP="00000000" w:rsidRDefault="00000000" w:rsidRPr="00000000" w14:paraId="0000008D">
    <w:pPr>
      <w:spacing w:after="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rPr/>
    </w:pPr>
    <w:r w:rsidDel="00000000" w:rsidR="00000000" w:rsidRPr="00000000">
      <w:rPr/>
      <w:drawing>
        <wp:inline distB="114300" distT="114300" distL="114300" distR="114300">
          <wp:extent cx="6096960" cy="1384300"/>
          <wp:effectExtent b="0" l="0" r="0" t="0"/>
          <wp:docPr id="3"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6096960" cy="1384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rFonts w:ascii="Josefin Sans" w:cs="Josefin Sans" w:eastAsia="Josefin Sans" w:hAnsi="Josefin Sans"/>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720" w:hanging="360"/>
      </w:pPr>
      <w:rPr>
        <w:rFonts w:ascii="Josefin Sans" w:cs="Josefin Sans" w:eastAsia="Josefin Sans" w:hAnsi="Josefin Sans"/>
        <w:b w:val="0"/>
        <w:bCs w:val="0"/>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rFonts w:ascii="Josefin Sans" w:cs="Josefin Sans" w:eastAsia="Josefin Sans" w:hAnsi="Josefin Sans"/>
        <w:b w:val="0"/>
        <w:bCs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right"/>
      <w:pPr>
        <w:ind w:left="720" w:hanging="360"/>
      </w:pPr>
      <w:rPr>
        <w:rFonts w:ascii="Josefin Sans" w:cs="Josefin Sans" w:eastAsia="Josefin Sans" w:hAnsi="Josefin Sans"/>
        <w:b w:val="1"/>
        <w:bCs w:val="1"/>
        <w:u w:val="none"/>
      </w:rPr>
    </w:lvl>
    <w:lvl w:ilvl="1">
      <w:start w:val="1"/>
      <w:numFmt w:val="decimal"/>
      <w:lvlText w:val="%1.%2."/>
      <w:lvlJc w:val="right"/>
      <w:pPr>
        <w:ind w:left="708" w:hanging="360"/>
      </w:pPr>
      <w:rPr>
        <w:rFonts w:ascii="Josefin Sans" w:cs="Josefin Sans" w:eastAsia="Josefin Sans" w:hAnsi="Josefin Sans"/>
        <w:b w:val="1"/>
        <w:bCs w:val="1"/>
        <w:u w:val="none"/>
      </w:rPr>
    </w:lvl>
    <w:lvl w:ilvl="2">
      <w:start w:val="1"/>
      <w:numFmt w:val="decimal"/>
      <w:lvlText w:val="%1.%2.%3."/>
      <w:lvlJc w:val="right"/>
      <w:pPr>
        <w:ind w:left="1275" w:hanging="360"/>
      </w:pPr>
      <w:rPr>
        <w:rFonts w:ascii="Josefin Sans" w:cs="Josefin Sans" w:eastAsia="Josefin Sans" w:hAnsi="Josefin Sans"/>
        <w:b w:val="0"/>
        <w:bCs w:val="0"/>
        <w:u w:val="none"/>
      </w:rPr>
    </w:lvl>
    <w:lvl w:ilvl="3">
      <w:start w:val="1"/>
      <w:numFmt w:val="decimal"/>
      <w:lvlText w:val="%1.%2.%3.%4."/>
      <w:lvlJc w:val="right"/>
      <w:pPr>
        <w:ind w:left="2880" w:hanging="360"/>
      </w:pPr>
      <w:rPr>
        <w:rFonts w:ascii="Josefin Sans" w:cs="Josefin Sans" w:eastAsia="Josefin Sans" w:hAnsi="Josefin Sans"/>
        <w:b w:val="0"/>
        <w:bCs w:val="0"/>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lvl w:ilvl="0">
      <w:start w:val="1"/>
      <w:numFmt w:val="decimal"/>
      <w:lvlText w:val="%1."/>
      <w:lvlJc w:val="left"/>
      <w:pPr>
        <w:ind w:left="720" w:hanging="360"/>
      </w:pPr>
      <w:rPr>
        <w:rFonts w:ascii="Josefin Sans" w:cs="Josefin Sans" w:eastAsia="Josefin Sans" w:hAnsi="Josefin Sans"/>
        <w:b w:val="0"/>
        <w:bCs w:val="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1" Type="http://schemas.openxmlformats.org/officeDocument/2006/relationships/font" Target="fonts/JosefinSans-italic.ttf"/><Relationship Id="rId10" Type="http://schemas.openxmlformats.org/officeDocument/2006/relationships/font" Target="fonts/JosefinSans-bold.ttf"/><Relationship Id="rId12" Type="http://schemas.openxmlformats.org/officeDocument/2006/relationships/font" Target="fonts/JosefinSans-boldItalic.ttf"/><Relationship Id="rId9" Type="http://schemas.openxmlformats.org/officeDocument/2006/relationships/font" Target="fonts/JosefinSans-regular.ttf"/><Relationship Id="rId5" Type="http://schemas.openxmlformats.org/officeDocument/2006/relationships/font" Target="fonts/MontserratExtraLight-regular.ttf"/><Relationship Id="rId6" Type="http://schemas.openxmlformats.org/officeDocument/2006/relationships/font" Target="fonts/MontserratExtraLight-bold.ttf"/><Relationship Id="rId7" Type="http://schemas.openxmlformats.org/officeDocument/2006/relationships/font" Target="fonts/MontserratExtraLight-italic.ttf"/><Relationship Id="rId8" Type="http://schemas.openxmlformats.org/officeDocument/2006/relationships/font" Target="fonts/MontserratExtraLight-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Investor.name">
    <vt:lpwstr>Investor.name</vt:lpwstr>
  </property>
  <property fmtid="{D5CDD505-2E9C-101B-9397-08002B2CF9AE}" pid="3" name="Company.name">
    <vt:lpwstr>Company.name</vt:lpwstr>
  </property>
  <property fmtid="{D5CDD505-2E9C-101B-9397-08002B2CF9AE}" pid="4" name="Founder1.name">
    <vt:lpwstr>Founder1.name</vt:lpwstr>
  </property>
  <property fmtid="{D5CDD505-2E9C-101B-9397-08002B2CF9AE}" pid="5" name="Founder2.name">
    <vt:lpwstr>Founder2.name</vt:lpwstr>
  </property>
  <property fmtid="{D5CDD505-2E9C-101B-9397-08002B2CF9AE}" pid="6" name="Loan amount">
    <vt:lpwstr>loan.amount</vt:lpwstr>
  </property>
  <property fmtid="{D5CDD505-2E9C-101B-9397-08002B2CF9AE}" pid="7" name="Interest.rate.value">
    <vt:lpwstr>interest.rate.value</vt:lpwstr>
  </property>
  <property fmtid="{D5CDD505-2E9C-101B-9397-08002B2CF9AE}" pid="8" name="Qualified.financing.value-Minimum.value">
    <vt:lpwstr>Qualified.financing.value-Minimum.value</vt:lpwstr>
  </property>
  <property fmtid="{D5CDD505-2E9C-101B-9397-08002B2CF9AE}" pid="9" name="Number.of.months">
    <vt:lpwstr>number.of.months</vt:lpwstr>
  </property>
  <property fmtid="{D5CDD505-2E9C-101B-9397-08002B2CF9AE}" pid="10" name="Cap.amount">
    <vt:lpwstr>cap.amount</vt:lpwstr>
  </property>
  <property fmtid="{D5CDD505-2E9C-101B-9397-08002B2CF9AE}" pid="11" name="Discount.amount">
    <vt:lpwstr>discount.amount</vt:lpwstr>
  </property>
  <property fmtid="{D5CDD505-2E9C-101B-9397-08002B2CF9AE}" pid="12" name="Extension.number.of.months">
    <vt:lpwstr>number</vt:lpwstr>
  </property>
  <property fmtid="{D5CDD505-2E9C-101B-9397-08002B2CF9AE}" pid="13" name="MediaServiceImageTags">
    <vt:lpwstr>MediaServiceImageTags</vt:lpwstr>
  </property>
  <property fmtid="{D5CDD505-2E9C-101B-9397-08002B2CF9AE}" pid="14" name="ContentTypeId">
    <vt:lpwstr>0x010100BF44324FE400D7468AD488B12A87BD03</vt:lpwstr>
  </property>
  <property fmtid="{D5CDD505-2E9C-101B-9397-08002B2CF9AE}" pid="15" name="ComplianceAssetId">
    <vt:lpwstr>ComplianceAssetId</vt:lpwstr>
  </property>
  <property fmtid="{D5CDD505-2E9C-101B-9397-08002B2CF9AE}" pid="16" name="_ExtendedDescription">
    <vt:lpwstr>_ExtendedDescription</vt:lpwstr>
  </property>
  <property fmtid="{D5CDD505-2E9C-101B-9397-08002B2CF9AE}" pid="17" name="TriggerFlowInfo">
    <vt:lpwstr>TriggerFlowInfo</vt:lpwstr>
  </property>
</Properties>
</file>